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E181" w14:textId="77777777" w:rsidR="00AF422A" w:rsidRPr="00F5066B" w:rsidRDefault="00AF422A" w:rsidP="00AF422A">
      <w:pPr>
        <w:pStyle w:val="Titre1"/>
        <w:rPr>
          <w:rFonts w:ascii="Century Gothic" w:hAnsi="Century Gothic"/>
          <w:b/>
          <w:color w:val="auto"/>
          <w:sz w:val="28"/>
        </w:rPr>
      </w:pPr>
      <w:r w:rsidRPr="00AF422A">
        <w:rPr>
          <w:rFonts w:ascii="Century Gothic" w:hAnsi="Century Gothic"/>
          <w:b/>
          <w:color w:val="auto"/>
          <w:sz w:val="28"/>
        </w:rPr>
        <w:t xml:space="preserve">Mandat et </w:t>
      </w:r>
      <w:r w:rsidRPr="00F5066B">
        <w:rPr>
          <w:rFonts w:ascii="Century Gothic" w:hAnsi="Century Gothic"/>
          <w:b/>
          <w:color w:val="auto"/>
          <w:sz w:val="28"/>
        </w:rPr>
        <w:t>fonctionnement du conseil de la MRC de Portneuf</w:t>
      </w:r>
    </w:p>
    <w:p w14:paraId="2B92ED47" w14:textId="77777777" w:rsidR="002D75BD" w:rsidRPr="00F5066B" w:rsidRDefault="00CA7AE7" w:rsidP="00AF422A">
      <w:pPr>
        <w:pStyle w:val="Titre1"/>
        <w:numPr>
          <w:ilvl w:val="0"/>
          <w:numId w:val="18"/>
        </w:numPr>
        <w:ind w:left="284" w:hanging="284"/>
        <w:rPr>
          <w:rFonts w:ascii="Century Gothic" w:hAnsi="Century Gothic"/>
          <w:color w:val="auto"/>
          <w:sz w:val="28"/>
          <w:szCs w:val="28"/>
        </w:rPr>
      </w:pPr>
      <w:r w:rsidRPr="00F5066B">
        <w:rPr>
          <w:rFonts w:ascii="Century Gothic" w:hAnsi="Century Gothic"/>
          <w:i/>
          <w:color w:val="auto"/>
          <w:sz w:val="28"/>
          <w:szCs w:val="28"/>
          <w14:shadow w14:blurRad="50800" w14:dist="38100" w14:dir="2700000" w14:sx="100000" w14:sy="100000" w14:kx="0" w14:ky="0" w14:algn="tl">
            <w14:srgbClr w14:val="000000">
              <w14:alpha w14:val="60000"/>
            </w14:srgbClr>
          </w14:shadow>
        </w:rPr>
        <w:t>C</w:t>
      </w:r>
      <w:r w:rsidR="002D75BD" w:rsidRPr="00F5066B">
        <w:rPr>
          <w:rFonts w:ascii="Century Gothic" w:hAnsi="Century Gothic"/>
          <w:i/>
          <w:color w:val="auto"/>
          <w:sz w:val="28"/>
          <w:szCs w:val="28"/>
          <w14:shadow w14:blurRad="50800" w14:dist="38100" w14:dir="2700000" w14:sx="100000" w14:sy="100000" w14:kx="0" w14:ky="0" w14:algn="tl">
            <w14:srgbClr w14:val="000000">
              <w14:alpha w14:val="60000"/>
            </w14:srgbClr>
          </w14:shadow>
        </w:rPr>
        <w:t>omité de travail</w:t>
      </w:r>
      <w:r w:rsidR="002D75BD" w:rsidRPr="00F5066B">
        <w:rPr>
          <w:rFonts w:ascii="Century Gothic" w:hAnsi="Century Gothic"/>
          <w:b/>
          <w:color w:val="auto"/>
          <w:sz w:val="28"/>
          <w:szCs w:val="28"/>
          <w14:shadow w14:blurRad="50800" w14:dist="38100" w14:dir="2700000" w14:sx="100000" w14:sy="100000" w14:kx="0" w14:ky="0" w14:algn="tl">
            <w14:srgbClr w14:val="000000">
              <w14:alpha w14:val="60000"/>
            </w14:srgbClr>
          </w14:shadow>
        </w:rPr>
        <w:t xml:space="preserve"> </w:t>
      </w:r>
      <w:r w:rsidR="002D75BD" w:rsidRPr="00F5066B">
        <w:rPr>
          <w:rFonts w:ascii="Century Gothic" w:hAnsi="Century Gothic"/>
          <w:color w:val="auto"/>
          <w:sz w:val="28"/>
          <w:szCs w:val="28"/>
        </w:rPr>
        <w:t>(séances non publiques)</w:t>
      </w:r>
    </w:p>
    <w:p w14:paraId="3EA58759" w14:textId="77777777" w:rsidR="00E64F11" w:rsidRPr="00F5066B" w:rsidRDefault="00E64F11" w:rsidP="00E64F11"/>
    <w:p w14:paraId="6F4630E7" w14:textId="77777777" w:rsidR="00805572" w:rsidRPr="00F5066B" w:rsidRDefault="00E64F11" w:rsidP="00AF422A">
      <w:pPr>
        <w:spacing w:line="360" w:lineRule="auto"/>
        <w:jc w:val="both"/>
        <w:rPr>
          <w:rFonts w:ascii="Century Gothic" w:hAnsi="Century Gothic"/>
        </w:rPr>
      </w:pPr>
      <w:r w:rsidRPr="00F5066B">
        <w:rPr>
          <w:rFonts w:ascii="Century Gothic" w:hAnsi="Century Gothic"/>
        </w:rPr>
        <w:t xml:space="preserve">Le comité de travail est formé des maires (ou élus désignés) des 18 municipalités constituantes et du préfet nommé. </w:t>
      </w:r>
      <w:r w:rsidR="00805572" w:rsidRPr="00F5066B">
        <w:rPr>
          <w:rFonts w:ascii="Century Gothic" w:hAnsi="Century Gothic"/>
        </w:rPr>
        <w:t>Il</w:t>
      </w:r>
      <w:r w:rsidR="00D752D0" w:rsidRPr="00F5066B">
        <w:rPr>
          <w:rFonts w:ascii="Century Gothic" w:hAnsi="Century Gothic"/>
        </w:rPr>
        <w:t xml:space="preserve"> se réunit tous les premiers mercre</w:t>
      </w:r>
      <w:r w:rsidR="00805572" w:rsidRPr="00F5066B">
        <w:rPr>
          <w:rFonts w:ascii="Century Gothic" w:hAnsi="Century Gothic"/>
        </w:rPr>
        <w:t>dis de chaque mois pour d</w:t>
      </w:r>
      <w:r w:rsidR="00D752D0" w:rsidRPr="00F5066B">
        <w:rPr>
          <w:rFonts w:ascii="Century Gothic" w:hAnsi="Century Gothic"/>
        </w:rPr>
        <w:t>iscuter</w:t>
      </w:r>
      <w:r w:rsidR="00805572" w:rsidRPr="00F5066B">
        <w:rPr>
          <w:rFonts w:ascii="Century Gothic" w:hAnsi="Century Gothic"/>
        </w:rPr>
        <w:t xml:space="preserve"> des différents dossiers régionaux, lesquels ont fait généralement l’objet de recommandations des commissions et des comités de même que des différents services</w:t>
      </w:r>
      <w:r w:rsidR="00BF33F9" w:rsidRPr="00F5066B">
        <w:rPr>
          <w:rFonts w:ascii="Century Gothic" w:hAnsi="Century Gothic"/>
        </w:rPr>
        <w:t xml:space="preserve">, </w:t>
      </w:r>
      <w:r w:rsidR="00805572" w:rsidRPr="00F5066B">
        <w:rPr>
          <w:rFonts w:ascii="Century Gothic" w:hAnsi="Century Gothic"/>
        </w:rPr>
        <w:t>et ce, selon la nature des dossiers. Les principaux dossiers portent sur les différents aspects de l’aménagement du territoire, de l’évaluation foncière, de la gestion des cours d’eau, du développement culturel, du transport collectif, du développement social et économique, des finances et de régie interne. Les règles de fonctionnement sont spécifiées dans le règlement n</w:t>
      </w:r>
      <w:r w:rsidR="00805572" w:rsidRPr="00F5066B">
        <w:rPr>
          <w:rFonts w:ascii="Century Gothic" w:hAnsi="Century Gothic"/>
          <w:vertAlign w:val="superscript"/>
        </w:rPr>
        <w:t>o </w:t>
      </w:r>
      <w:r w:rsidRPr="00F5066B">
        <w:rPr>
          <w:rFonts w:ascii="Century Gothic" w:hAnsi="Century Gothic"/>
        </w:rPr>
        <w:t>342</w:t>
      </w:r>
      <w:r w:rsidR="00805572" w:rsidRPr="00F5066B">
        <w:rPr>
          <w:rFonts w:ascii="Century Gothic" w:hAnsi="Century Gothic"/>
        </w:rPr>
        <w:t xml:space="preserve"> concernant les séances du conseil.</w:t>
      </w:r>
    </w:p>
    <w:p w14:paraId="72CF0A5F" w14:textId="77777777" w:rsidR="00805572" w:rsidRPr="00F5066B" w:rsidRDefault="00D752D0" w:rsidP="00D752D0">
      <w:pPr>
        <w:spacing w:line="360" w:lineRule="auto"/>
        <w:jc w:val="both"/>
        <w:rPr>
          <w:rFonts w:ascii="Century Gothic" w:hAnsi="Century Gothic"/>
        </w:rPr>
      </w:pPr>
      <w:r w:rsidRPr="00F5066B">
        <w:rPr>
          <w:rFonts w:ascii="Century Gothic" w:hAnsi="Century Gothic"/>
        </w:rPr>
        <w:t xml:space="preserve">C’est la réunion </w:t>
      </w:r>
      <w:r w:rsidR="00805572" w:rsidRPr="00F5066B">
        <w:rPr>
          <w:rFonts w:ascii="Century Gothic" w:hAnsi="Century Gothic"/>
        </w:rPr>
        <w:t>préparatoire des dossiers pour le conseil de la MRC.</w:t>
      </w:r>
    </w:p>
    <w:p w14:paraId="0BCDD37A" w14:textId="77777777" w:rsidR="00805572" w:rsidRPr="00F5066B" w:rsidRDefault="00805572" w:rsidP="00805572"/>
    <w:p w14:paraId="7236B7A0" w14:textId="77777777" w:rsidR="002D75BD" w:rsidRPr="00F5066B" w:rsidRDefault="00AF422A" w:rsidP="00AF422A">
      <w:pPr>
        <w:pStyle w:val="Titre1"/>
        <w:numPr>
          <w:ilvl w:val="0"/>
          <w:numId w:val="18"/>
        </w:numPr>
        <w:ind w:left="284" w:hanging="284"/>
        <w:rPr>
          <w:rFonts w:ascii="Century Gothic" w:hAnsi="Century Gothic"/>
          <w:color w:val="auto"/>
          <w:sz w:val="28"/>
          <w:szCs w:val="28"/>
        </w:rPr>
      </w:pPr>
      <w:r w:rsidRPr="00F5066B">
        <w:rPr>
          <w:rFonts w:ascii="Century Gothic" w:hAnsi="Century Gothic"/>
          <w:i/>
          <w:color w:val="auto"/>
          <w:sz w:val="28"/>
          <w:szCs w:val="28"/>
          <w14:shadow w14:blurRad="50800" w14:dist="38100" w14:dir="2700000" w14:sx="100000" w14:sy="100000" w14:kx="0" w14:ky="0" w14:algn="tl">
            <w14:srgbClr w14:val="000000">
              <w14:alpha w14:val="60000"/>
            </w14:srgbClr>
          </w14:shadow>
        </w:rPr>
        <w:t>Séance du c</w:t>
      </w:r>
      <w:r w:rsidR="002D75BD" w:rsidRPr="00F5066B">
        <w:rPr>
          <w:rFonts w:ascii="Century Gothic" w:hAnsi="Century Gothic"/>
          <w:i/>
          <w:color w:val="auto"/>
          <w:sz w:val="28"/>
          <w:szCs w:val="28"/>
          <w14:shadow w14:blurRad="50800" w14:dist="38100" w14:dir="2700000" w14:sx="100000" w14:sy="100000" w14:kx="0" w14:ky="0" w14:algn="tl">
            <w14:srgbClr w14:val="000000">
              <w14:alpha w14:val="60000"/>
            </w14:srgbClr>
          </w14:shadow>
        </w:rPr>
        <w:t>onseil de la MRC</w:t>
      </w:r>
      <w:r w:rsidR="002D75BD" w:rsidRPr="00F5066B">
        <w:rPr>
          <w:rFonts w:ascii="Century Gothic" w:hAnsi="Century Gothic"/>
          <w:color w:val="auto"/>
          <w:sz w:val="28"/>
          <w:szCs w:val="28"/>
        </w:rPr>
        <w:t xml:space="preserve"> (séances publiques)</w:t>
      </w:r>
    </w:p>
    <w:p w14:paraId="382F59D4" w14:textId="77777777" w:rsidR="002D75BD" w:rsidRPr="00F5066B" w:rsidRDefault="002D75BD" w:rsidP="002D75BD">
      <w:pPr>
        <w:jc w:val="both"/>
        <w:rPr>
          <w:rFonts w:ascii="Century Gothic" w:hAnsi="Century Gothic"/>
          <w:sz w:val="24"/>
          <w:szCs w:val="24"/>
        </w:rPr>
      </w:pPr>
    </w:p>
    <w:p w14:paraId="0B95F8A7" w14:textId="5E7F591C" w:rsidR="00D752D0" w:rsidRPr="00F5066B" w:rsidRDefault="00D752D0" w:rsidP="00D752D0">
      <w:pPr>
        <w:spacing w:line="360" w:lineRule="auto"/>
        <w:jc w:val="both"/>
        <w:rPr>
          <w:rFonts w:ascii="Century Gothic" w:hAnsi="Century Gothic"/>
        </w:rPr>
      </w:pPr>
      <w:r w:rsidRPr="00F5066B">
        <w:rPr>
          <w:rFonts w:ascii="Century Gothic" w:hAnsi="Century Gothic"/>
        </w:rPr>
        <w:t xml:space="preserve">Le conseil de la MRC de Portneuf est l’instance décisionnelle formée des maires (ou élus désignés) des 18 municipalités constituantes et du préfet nommé. Le mandat du conseil est de prendre les décisions par résolution ou par règlement sur les différents dossiers régionaux pour le meilleur intérêt de la collectivité. Le conseil vote le budget annuel </w:t>
      </w:r>
      <w:r w:rsidR="00355563" w:rsidRPr="00F5066B">
        <w:rPr>
          <w:rFonts w:ascii="Century Gothic" w:hAnsi="Century Gothic"/>
        </w:rPr>
        <w:t xml:space="preserve">de la MRC et celui des </w:t>
      </w:r>
      <w:r w:rsidR="00F76ED1" w:rsidRPr="00F5066B">
        <w:rPr>
          <w:rFonts w:ascii="Century Gothic" w:hAnsi="Century Gothic"/>
        </w:rPr>
        <w:t>T</w:t>
      </w:r>
      <w:r w:rsidR="00355563" w:rsidRPr="00F5066B">
        <w:rPr>
          <w:rFonts w:ascii="Century Gothic" w:hAnsi="Century Gothic"/>
        </w:rPr>
        <w:t>erritoires non organisé</w:t>
      </w:r>
      <w:r w:rsidR="00F76ED1" w:rsidRPr="00F5066B">
        <w:rPr>
          <w:rFonts w:ascii="Century Gothic" w:hAnsi="Century Gothic"/>
        </w:rPr>
        <w:t>s</w:t>
      </w:r>
      <w:r w:rsidR="00355563" w:rsidRPr="00F5066B">
        <w:rPr>
          <w:rFonts w:ascii="Century Gothic" w:hAnsi="Century Gothic"/>
        </w:rPr>
        <w:t xml:space="preserve"> (TNO)</w:t>
      </w:r>
      <w:r w:rsidR="00310A03" w:rsidRPr="00F5066B">
        <w:rPr>
          <w:rFonts w:ascii="Century Gothic" w:hAnsi="Century Gothic"/>
        </w:rPr>
        <w:t xml:space="preserve">. Il </w:t>
      </w:r>
      <w:r w:rsidRPr="00F5066B">
        <w:rPr>
          <w:rFonts w:ascii="Century Gothic" w:hAnsi="Century Gothic"/>
        </w:rPr>
        <w:t>détermine</w:t>
      </w:r>
      <w:r w:rsidR="00310A03" w:rsidRPr="00F5066B">
        <w:rPr>
          <w:rFonts w:ascii="Century Gothic" w:hAnsi="Century Gothic"/>
        </w:rPr>
        <w:t xml:space="preserve"> aussi</w:t>
      </w:r>
      <w:r w:rsidRPr="00F5066B">
        <w:rPr>
          <w:rFonts w:ascii="Century Gothic" w:hAnsi="Century Gothic"/>
        </w:rPr>
        <w:t xml:space="preserve"> les orientations de l’organisation régionale. </w:t>
      </w:r>
    </w:p>
    <w:p w14:paraId="65C9E26B" w14:textId="77777777" w:rsidR="00310A03" w:rsidRPr="00F5066B" w:rsidRDefault="00D752D0" w:rsidP="00D752D0">
      <w:pPr>
        <w:spacing w:line="360" w:lineRule="auto"/>
        <w:jc w:val="both"/>
        <w:rPr>
          <w:rFonts w:ascii="Century Gothic" w:hAnsi="Century Gothic"/>
        </w:rPr>
      </w:pPr>
      <w:r w:rsidRPr="00F5066B">
        <w:rPr>
          <w:rFonts w:ascii="Century Gothic" w:hAnsi="Century Gothic"/>
        </w:rPr>
        <w:t xml:space="preserve">En vertu du règlement </w:t>
      </w:r>
      <w:r w:rsidR="00E64F11" w:rsidRPr="00F5066B">
        <w:rPr>
          <w:rFonts w:ascii="Century Gothic" w:hAnsi="Century Gothic"/>
        </w:rPr>
        <w:t>n</w:t>
      </w:r>
      <w:r w:rsidR="00E64F11" w:rsidRPr="00F5066B">
        <w:rPr>
          <w:rFonts w:ascii="Century Gothic" w:hAnsi="Century Gothic"/>
          <w:vertAlign w:val="superscript"/>
        </w:rPr>
        <w:t>o </w:t>
      </w:r>
      <w:r w:rsidR="00E64F11" w:rsidRPr="00F5066B">
        <w:rPr>
          <w:rFonts w:ascii="Century Gothic" w:hAnsi="Century Gothic"/>
        </w:rPr>
        <w:t xml:space="preserve">342 </w:t>
      </w:r>
      <w:r w:rsidRPr="00F5066B">
        <w:rPr>
          <w:rFonts w:ascii="Century Gothic" w:hAnsi="Century Gothic"/>
        </w:rPr>
        <w:t xml:space="preserve">concernant les séances du conseil, les membres se rencontrent tous les troisièmes mercredis de chaque mois, </w:t>
      </w:r>
      <w:r w:rsidR="00355563" w:rsidRPr="00F5066B">
        <w:rPr>
          <w:rFonts w:ascii="Century Gothic" w:hAnsi="Century Gothic"/>
        </w:rPr>
        <w:t>sauf exceptions (</w:t>
      </w:r>
      <w:r w:rsidR="00310A03" w:rsidRPr="00F5066B">
        <w:rPr>
          <w:rFonts w:ascii="Century Gothic" w:hAnsi="Century Gothic"/>
        </w:rPr>
        <w:t>le calendrier est voté à l’assemblée du mois de décembre et il est présent sur le site web de la MRC au https://portneuf.ca/mrc/reunions-conseil/</w:t>
      </w:r>
      <w:r w:rsidR="00355563" w:rsidRPr="00F5066B">
        <w:rPr>
          <w:rFonts w:ascii="Century Gothic" w:hAnsi="Century Gothic"/>
        </w:rPr>
        <w:t>)</w:t>
      </w:r>
      <w:r w:rsidRPr="00F5066B">
        <w:rPr>
          <w:rFonts w:ascii="Century Gothic" w:hAnsi="Century Gothic"/>
        </w:rPr>
        <w:t xml:space="preserve">. </w:t>
      </w:r>
    </w:p>
    <w:p w14:paraId="1370E1F5" w14:textId="11758DB4" w:rsidR="00D752D0" w:rsidRPr="00F5066B" w:rsidRDefault="00D752D0" w:rsidP="00D752D0">
      <w:pPr>
        <w:spacing w:line="360" w:lineRule="auto"/>
        <w:jc w:val="both"/>
        <w:rPr>
          <w:rFonts w:ascii="Century Gothic" w:hAnsi="Century Gothic"/>
        </w:rPr>
      </w:pPr>
      <w:r w:rsidRPr="00F5066B">
        <w:rPr>
          <w:rFonts w:ascii="Century Gothic" w:hAnsi="Century Gothic"/>
        </w:rPr>
        <w:lastRenderedPageBreak/>
        <w:t>Sur une base périodique, le conseil nomme les représentants pour les différents comités et commissions, afin de débattre les dossiers spécifiques et faire les recommandations appropriées.</w:t>
      </w:r>
    </w:p>
    <w:p w14:paraId="6C992BD3" w14:textId="77777777" w:rsidR="00D752D0" w:rsidRPr="00F5066B" w:rsidRDefault="00D752D0" w:rsidP="00D752D0">
      <w:pPr>
        <w:spacing w:line="360" w:lineRule="auto"/>
        <w:jc w:val="both"/>
        <w:rPr>
          <w:rFonts w:ascii="Century Gothic" w:hAnsi="Century Gothic"/>
        </w:rPr>
      </w:pPr>
      <w:r w:rsidRPr="00F5066B">
        <w:rPr>
          <w:rFonts w:ascii="Century Gothic" w:hAnsi="Century Gothic"/>
        </w:rPr>
        <w:t xml:space="preserve">Les séances du conseil sont publiques et rediffusées sur le site Internet de la MRC à l’adresse suivante : </w:t>
      </w:r>
      <w:hyperlink r:id="rId7" w:history="1">
        <w:r w:rsidR="0084002E" w:rsidRPr="00F5066B">
          <w:rPr>
            <w:rStyle w:val="Lienhypertexte"/>
            <w:color w:val="auto"/>
          </w:rPr>
          <w:t>www.portneuf.ca/mrc/reunions-conseil/</w:t>
        </w:r>
      </w:hyperlink>
      <w:r w:rsidR="0084002E" w:rsidRPr="00F5066B">
        <w:t xml:space="preserve"> </w:t>
      </w:r>
    </w:p>
    <w:p w14:paraId="4B3323DB" w14:textId="77777777" w:rsidR="00567527" w:rsidRPr="00F5066B" w:rsidRDefault="00567527" w:rsidP="00567527">
      <w:pPr>
        <w:rPr>
          <w:rFonts w:ascii="Times New Roman Gras" w:hAnsi="Times New Roman Gras"/>
          <w:b/>
          <w:smallCaps/>
        </w:rPr>
      </w:pPr>
    </w:p>
    <w:p w14:paraId="03F3591C" w14:textId="77777777" w:rsidR="00567527" w:rsidRPr="00F5066B" w:rsidRDefault="00567527" w:rsidP="00CA7AE7">
      <w:pPr>
        <w:pStyle w:val="Titre1"/>
        <w:rPr>
          <w:rFonts w:ascii="Century Gothic" w:hAnsi="Century Gothic"/>
          <w:b/>
          <w:color w:val="auto"/>
          <w:sz w:val="28"/>
          <w:szCs w:val="28"/>
        </w:rPr>
      </w:pPr>
      <w:r w:rsidRPr="00F5066B">
        <w:rPr>
          <w:rFonts w:ascii="Century Gothic" w:hAnsi="Century Gothic"/>
          <w:b/>
          <w:color w:val="auto"/>
          <w:sz w:val="28"/>
          <w:szCs w:val="28"/>
        </w:rPr>
        <w:t>Règles d’élection du préfet</w:t>
      </w:r>
    </w:p>
    <w:p w14:paraId="29AE44C4" w14:textId="77777777" w:rsidR="00CA7AE7" w:rsidRPr="00F5066B" w:rsidRDefault="00CA7AE7" w:rsidP="00CA7AE7"/>
    <w:p w14:paraId="1D90D285" w14:textId="77777777" w:rsidR="00567527" w:rsidRPr="00F5066B" w:rsidRDefault="00567527" w:rsidP="00567527">
      <w:pPr>
        <w:jc w:val="both"/>
        <w:rPr>
          <w:rFonts w:ascii="Century Gothic" w:hAnsi="Century Gothic"/>
        </w:rPr>
      </w:pPr>
      <w:r w:rsidRPr="00F5066B">
        <w:rPr>
          <w:rFonts w:ascii="Century Gothic" w:hAnsi="Century Gothic"/>
        </w:rPr>
        <w:t>L’article 210.26 de la Loi sur l’organisation territoriale municipale (L.R.Q., c. 0-9) établit les règles d’élection du préfet.</w:t>
      </w:r>
    </w:p>
    <w:p w14:paraId="57E8FE73" w14:textId="77777777" w:rsidR="00567527" w:rsidRPr="00F5066B" w:rsidRDefault="00567527" w:rsidP="00567527">
      <w:pPr>
        <w:pStyle w:val="Normalcentr"/>
        <w:tabs>
          <w:tab w:val="left" w:pos="6804"/>
        </w:tabs>
        <w:ind w:left="1843" w:right="1800" w:hanging="1134"/>
        <w:rPr>
          <w:rFonts w:ascii="Century Gothic" w:hAnsi="Century Gothic"/>
          <w:i/>
          <w:sz w:val="22"/>
          <w:szCs w:val="22"/>
        </w:rPr>
      </w:pPr>
      <w:r w:rsidRPr="00F5066B">
        <w:rPr>
          <w:rFonts w:ascii="Century Gothic" w:hAnsi="Century Gothic"/>
          <w:i/>
          <w:sz w:val="22"/>
          <w:szCs w:val="22"/>
        </w:rPr>
        <w:t>« 210.26</w:t>
      </w:r>
      <w:r w:rsidRPr="00F5066B">
        <w:rPr>
          <w:rFonts w:ascii="Century Gothic" w:hAnsi="Century Gothic"/>
          <w:i/>
          <w:sz w:val="22"/>
          <w:szCs w:val="22"/>
        </w:rPr>
        <w:tab/>
        <w:t>Le préfet est élu, par les membres du conseil, parmi ceux qui sont des maires ».</w:t>
      </w:r>
    </w:p>
    <w:p w14:paraId="20765C38" w14:textId="77777777" w:rsidR="00567527" w:rsidRPr="00F5066B" w:rsidRDefault="00567527" w:rsidP="00567527">
      <w:pPr>
        <w:ind w:left="709"/>
        <w:jc w:val="both"/>
        <w:rPr>
          <w:rFonts w:ascii="Century Gothic" w:hAnsi="Century Gothic"/>
        </w:rPr>
      </w:pPr>
    </w:p>
    <w:p w14:paraId="77BC8D08" w14:textId="77777777" w:rsidR="00567527" w:rsidRPr="00F5066B" w:rsidRDefault="00567527" w:rsidP="00567527">
      <w:pPr>
        <w:jc w:val="both"/>
        <w:rPr>
          <w:rFonts w:ascii="Century Gothic" w:hAnsi="Century Gothic"/>
        </w:rPr>
      </w:pPr>
      <w:r w:rsidRPr="00F5066B">
        <w:rPr>
          <w:rFonts w:ascii="Century Gothic" w:hAnsi="Century Gothic"/>
        </w:rPr>
        <w:t>Ainsi, le représentant de la municipalité n’ayant pas le statut de maire n’est pas éligible à ce poste.</w:t>
      </w:r>
    </w:p>
    <w:p w14:paraId="177B710E" w14:textId="77777777" w:rsidR="00567527" w:rsidRPr="00F5066B" w:rsidRDefault="00567527" w:rsidP="00567527">
      <w:pPr>
        <w:ind w:left="567" w:right="702"/>
        <w:jc w:val="both"/>
        <w:rPr>
          <w:rFonts w:ascii="Century Gothic" w:hAnsi="Century Gothic"/>
          <w:i/>
        </w:rPr>
      </w:pPr>
      <w:r w:rsidRPr="00F5066B">
        <w:rPr>
          <w:rFonts w:ascii="Century Gothic" w:hAnsi="Century Gothic"/>
          <w:i/>
        </w:rPr>
        <w:t xml:space="preserve">« Cette élection est faite au </w:t>
      </w:r>
      <w:r w:rsidRPr="00F5066B">
        <w:rPr>
          <w:rFonts w:ascii="Century Gothic" w:hAnsi="Century Gothic"/>
          <w:b/>
          <w:i/>
        </w:rPr>
        <w:t>scrutin secret</w:t>
      </w:r>
      <w:r w:rsidRPr="00F5066B">
        <w:rPr>
          <w:rFonts w:ascii="Century Gothic" w:hAnsi="Century Gothic"/>
          <w:i/>
        </w:rPr>
        <w:t xml:space="preserve"> lors d</w:t>
      </w:r>
      <w:r w:rsidR="0084002E" w:rsidRPr="00F5066B">
        <w:rPr>
          <w:rFonts w:ascii="Century Gothic" w:hAnsi="Century Gothic"/>
          <w:i/>
        </w:rPr>
        <w:t>’une</w:t>
      </w:r>
      <w:r w:rsidRPr="00F5066B">
        <w:rPr>
          <w:rFonts w:ascii="Century Gothic" w:hAnsi="Century Gothic"/>
          <w:i/>
        </w:rPr>
        <w:t xml:space="preserve"> séance du </w:t>
      </w:r>
      <w:proofErr w:type="gramStart"/>
      <w:r w:rsidRPr="00F5066B">
        <w:rPr>
          <w:rFonts w:ascii="Century Gothic" w:hAnsi="Century Gothic"/>
          <w:i/>
        </w:rPr>
        <w:t>conseil  »</w:t>
      </w:r>
      <w:proofErr w:type="gramEnd"/>
      <w:r w:rsidRPr="00F5066B">
        <w:rPr>
          <w:rFonts w:ascii="Century Gothic" w:hAnsi="Century Gothic"/>
          <w:i/>
        </w:rPr>
        <w:t>.</w:t>
      </w:r>
    </w:p>
    <w:p w14:paraId="75ACF761" w14:textId="77777777" w:rsidR="00567527" w:rsidRPr="00F5066B" w:rsidRDefault="00567527" w:rsidP="00567527">
      <w:pPr>
        <w:pStyle w:val="Corpsdetexte2"/>
        <w:spacing w:line="240" w:lineRule="auto"/>
        <w:jc w:val="both"/>
        <w:rPr>
          <w:rFonts w:ascii="Century Gothic" w:hAnsi="Century Gothic"/>
          <w:sz w:val="22"/>
          <w:szCs w:val="22"/>
        </w:rPr>
      </w:pPr>
    </w:p>
    <w:p w14:paraId="079B4784" w14:textId="77777777" w:rsidR="00567527" w:rsidRPr="00F5066B" w:rsidRDefault="00567527" w:rsidP="00567527">
      <w:pPr>
        <w:pStyle w:val="Corpsdetexte2"/>
        <w:spacing w:line="240" w:lineRule="auto"/>
        <w:jc w:val="both"/>
        <w:rPr>
          <w:rFonts w:ascii="Century Gothic" w:hAnsi="Century Gothic"/>
          <w:sz w:val="22"/>
          <w:szCs w:val="22"/>
        </w:rPr>
      </w:pPr>
      <w:r w:rsidRPr="00F5066B">
        <w:rPr>
          <w:rFonts w:ascii="Century Gothic" w:hAnsi="Century Gothic"/>
          <w:sz w:val="22"/>
          <w:szCs w:val="22"/>
        </w:rPr>
        <w:t>Les lettres patentes de la MRC de Portneuf prévoient un (1) vote par municipalité constituante. Donc, tous les membres du conseil ont droit à un bulletin de vote.</w:t>
      </w:r>
    </w:p>
    <w:p w14:paraId="6B134F6B" w14:textId="77777777" w:rsidR="00567527" w:rsidRPr="00F5066B" w:rsidRDefault="00567527" w:rsidP="00567527">
      <w:pPr>
        <w:ind w:left="567" w:right="702"/>
        <w:jc w:val="both"/>
        <w:rPr>
          <w:rFonts w:ascii="Century Gothic" w:hAnsi="Century Gothic"/>
          <w:i/>
        </w:rPr>
      </w:pPr>
      <w:r w:rsidRPr="00F5066B">
        <w:rPr>
          <w:rFonts w:ascii="Century Gothic" w:hAnsi="Century Gothic"/>
          <w:i/>
        </w:rPr>
        <w:t>« Tel qu’il est prévu à la Loi sur l’organisation territoriale, à l’article 210.26, le secrétaire-trésorier préside la séance tant que le préfet n’a pas été élu. Il établit le processus de mise en candidature et de vote ».</w:t>
      </w:r>
    </w:p>
    <w:p w14:paraId="5EDAAC1D" w14:textId="77777777" w:rsidR="00567527" w:rsidRPr="00F5066B" w:rsidRDefault="00567527" w:rsidP="00567527">
      <w:pPr>
        <w:jc w:val="both"/>
        <w:rPr>
          <w:rFonts w:ascii="Century Gothic" w:hAnsi="Century Gothic"/>
        </w:rPr>
      </w:pPr>
    </w:p>
    <w:p w14:paraId="0609B246" w14:textId="77777777" w:rsidR="00567527" w:rsidRPr="00F5066B" w:rsidRDefault="00567527" w:rsidP="00567527">
      <w:pPr>
        <w:pStyle w:val="Titre2"/>
        <w:rPr>
          <w:rFonts w:ascii="Century Gothic" w:hAnsi="Century Gothic" w:cs="Times New Roman"/>
          <w:i/>
          <w:iCs/>
          <w:color w:val="auto"/>
          <w:sz w:val="22"/>
          <w:szCs w:val="22"/>
        </w:rPr>
      </w:pPr>
      <w:r w:rsidRPr="00F5066B">
        <w:rPr>
          <w:rFonts w:ascii="Century Gothic" w:hAnsi="Century Gothic" w:cs="Times New Roman"/>
          <w:color w:val="auto"/>
          <w:sz w:val="22"/>
          <w:szCs w:val="22"/>
        </w:rPr>
        <w:t>Modalités d’élection du préfet</w:t>
      </w:r>
    </w:p>
    <w:p w14:paraId="3D08E3D3" w14:textId="77777777" w:rsidR="00567527" w:rsidRPr="00F5066B" w:rsidRDefault="00567527" w:rsidP="00567527">
      <w:pPr>
        <w:ind w:left="709"/>
        <w:jc w:val="both"/>
        <w:rPr>
          <w:rFonts w:ascii="Century Gothic" w:hAnsi="Century Gothic"/>
        </w:rPr>
      </w:pPr>
    </w:p>
    <w:p w14:paraId="1918D891" w14:textId="77777777" w:rsidR="00567527" w:rsidRPr="00F5066B" w:rsidRDefault="00567527" w:rsidP="00567527">
      <w:pPr>
        <w:tabs>
          <w:tab w:val="left" w:pos="1418"/>
          <w:tab w:val="left" w:pos="1843"/>
        </w:tabs>
        <w:ind w:left="1843" w:hanging="1843"/>
        <w:jc w:val="both"/>
        <w:rPr>
          <w:rFonts w:ascii="Century Gothic" w:hAnsi="Century Gothic"/>
        </w:rPr>
      </w:pPr>
      <w:r w:rsidRPr="00F5066B">
        <w:rPr>
          <w:rFonts w:ascii="Century Gothic" w:hAnsi="Century Gothic"/>
          <w:b/>
        </w:rPr>
        <w:t>1</w:t>
      </w:r>
      <w:r w:rsidRPr="00F5066B">
        <w:rPr>
          <w:rFonts w:ascii="Century Gothic" w:hAnsi="Century Gothic"/>
          <w:b/>
          <w:vertAlign w:val="superscript"/>
        </w:rPr>
        <w:t>re</w:t>
      </w:r>
      <w:r w:rsidRPr="00F5066B">
        <w:rPr>
          <w:rFonts w:ascii="Century Gothic" w:hAnsi="Century Gothic"/>
          <w:b/>
        </w:rPr>
        <w:t xml:space="preserve"> étape</w:t>
      </w:r>
      <w:r w:rsidRPr="00F5066B">
        <w:rPr>
          <w:rFonts w:ascii="Century Gothic" w:hAnsi="Century Gothic"/>
        </w:rPr>
        <w:t> :</w:t>
      </w:r>
      <w:r w:rsidRPr="00F5066B">
        <w:rPr>
          <w:rFonts w:ascii="Century Gothic" w:hAnsi="Century Gothic"/>
        </w:rPr>
        <w:tab/>
        <w:t>√</w:t>
      </w:r>
      <w:r w:rsidRPr="00F5066B">
        <w:rPr>
          <w:rFonts w:ascii="Century Gothic" w:hAnsi="Century Gothic"/>
        </w:rPr>
        <w:tab/>
        <w:t>Mise en nomination : le ou avant la séance du conseil du mois de novembre (élection aux 2 ans);</w:t>
      </w:r>
    </w:p>
    <w:p w14:paraId="6938EE04" w14:textId="77777777" w:rsidR="00567527" w:rsidRPr="00F5066B" w:rsidRDefault="00567527" w:rsidP="00567527">
      <w:pPr>
        <w:tabs>
          <w:tab w:val="left" w:pos="1418"/>
          <w:tab w:val="left" w:pos="1843"/>
        </w:tabs>
        <w:ind w:left="1843" w:hanging="1843"/>
        <w:jc w:val="both"/>
        <w:rPr>
          <w:rFonts w:ascii="Century Gothic" w:hAnsi="Century Gothic"/>
        </w:rPr>
      </w:pPr>
      <w:r w:rsidRPr="00F5066B">
        <w:rPr>
          <w:rFonts w:ascii="Century Gothic" w:hAnsi="Century Gothic"/>
        </w:rPr>
        <w:tab/>
        <w:t>√</w:t>
      </w:r>
      <w:r w:rsidRPr="00F5066B">
        <w:rPr>
          <w:rFonts w:ascii="Century Gothic" w:hAnsi="Century Gothic"/>
        </w:rPr>
        <w:tab/>
        <w:t>Chacun des membres du conseil de la MRC de Portneuf qui est intéressé à poser sa candidature au poste de préfet le signale aux membres du conseil lors de la séance du comité de travail. Il n’y aura pas de proposeur</w:t>
      </w:r>
      <w:r w:rsidR="00BF33F9" w:rsidRPr="00F5066B">
        <w:rPr>
          <w:rFonts w:ascii="Century Gothic" w:hAnsi="Century Gothic"/>
        </w:rPr>
        <w:t xml:space="preserve">, </w:t>
      </w:r>
      <w:r w:rsidRPr="00F5066B">
        <w:rPr>
          <w:rFonts w:ascii="Century Gothic" w:hAnsi="Century Gothic"/>
        </w:rPr>
        <w:t xml:space="preserve">ni de </w:t>
      </w:r>
      <w:proofErr w:type="spellStart"/>
      <w:r w:rsidRPr="00F5066B">
        <w:rPr>
          <w:rFonts w:ascii="Century Gothic" w:hAnsi="Century Gothic"/>
        </w:rPr>
        <w:t>secondeur</w:t>
      </w:r>
      <w:proofErr w:type="spellEnd"/>
      <w:r w:rsidRPr="00F5066B">
        <w:rPr>
          <w:rFonts w:ascii="Century Gothic" w:hAnsi="Century Gothic"/>
        </w:rPr>
        <w:t>;</w:t>
      </w:r>
    </w:p>
    <w:p w14:paraId="48100A43" w14:textId="77777777" w:rsidR="00567527" w:rsidRPr="00F5066B" w:rsidRDefault="00567527" w:rsidP="00567527">
      <w:pPr>
        <w:tabs>
          <w:tab w:val="left" w:pos="1418"/>
          <w:tab w:val="left" w:pos="1843"/>
        </w:tabs>
        <w:ind w:left="1843" w:hanging="1843"/>
        <w:jc w:val="both"/>
        <w:rPr>
          <w:rFonts w:ascii="Century Gothic" w:hAnsi="Century Gothic"/>
        </w:rPr>
      </w:pPr>
      <w:r w:rsidRPr="00F5066B">
        <w:rPr>
          <w:rFonts w:ascii="Century Gothic" w:hAnsi="Century Gothic"/>
        </w:rPr>
        <w:lastRenderedPageBreak/>
        <w:tab/>
        <w:t>√</w:t>
      </w:r>
      <w:r w:rsidRPr="00F5066B">
        <w:rPr>
          <w:rFonts w:ascii="Century Gothic" w:hAnsi="Century Gothic"/>
        </w:rPr>
        <w:tab/>
        <w:t>S’il y a plus d’un candidat, il y aura élection lors de la séance du conseil de novembre</w:t>
      </w:r>
      <w:r w:rsidR="0084002E" w:rsidRPr="00F5066B">
        <w:rPr>
          <w:rFonts w:ascii="Century Gothic" w:hAnsi="Century Gothic"/>
        </w:rPr>
        <w:t>,</w:t>
      </w:r>
      <w:r w:rsidRPr="00F5066B">
        <w:rPr>
          <w:rFonts w:ascii="Century Gothic" w:hAnsi="Century Gothic"/>
        </w:rPr>
        <w:t xml:space="preserve"> par </w:t>
      </w:r>
      <w:r w:rsidRPr="00F5066B">
        <w:rPr>
          <w:rFonts w:ascii="Century Gothic" w:hAnsi="Century Gothic"/>
          <w:b/>
          <w:i/>
        </w:rPr>
        <w:t>vote secret</w:t>
      </w:r>
      <w:r w:rsidRPr="00F5066B">
        <w:rPr>
          <w:rFonts w:ascii="Century Gothic" w:hAnsi="Century Gothic"/>
        </w:rPr>
        <w:t>, derrière un isoloir, comme lors d’une élection municipale;</w:t>
      </w:r>
    </w:p>
    <w:p w14:paraId="2A667B04" w14:textId="318238C5" w:rsidR="00567527" w:rsidRPr="00F5066B" w:rsidRDefault="00567527" w:rsidP="00567527">
      <w:pPr>
        <w:tabs>
          <w:tab w:val="left" w:pos="1418"/>
          <w:tab w:val="left" w:pos="1843"/>
        </w:tabs>
        <w:ind w:left="1843" w:hanging="1843"/>
        <w:jc w:val="both"/>
        <w:rPr>
          <w:rFonts w:ascii="Century Gothic" w:hAnsi="Century Gothic"/>
        </w:rPr>
      </w:pPr>
      <w:r w:rsidRPr="00F5066B">
        <w:rPr>
          <w:rFonts w:ascii="Century Gothic" w:hAnsi="Century Gothic"/>
        </w:rPr>
        <w:tab/>
        <w:t>√</w:t>
      </w:r>
      <w:r w:rsidRPr="00F5066B">
        <w:rPr>
          <w:rFonts w:ascii="Century Gothic" w:hAnsi="Century Gothic"/>
        </w:rPr>
        <w:tab/>
        <w:t>Chaque candidat peut, s’il le souhaite, adresser la parole aux membres du conseil</w:t>
      </w:r>
      <w:r w:rsidR="00310A03" w:rsidRPr="00F5066B">
        <w:rPr>
          <w:rFonts w:ascii="Century Gothic" w:hAnsi="Century Gothic"/>
        </w:rPr>
        <w:t xml:space="preserve"> avant le vote</w:t>
      </w:r>
      <w:r w:rsidRPr="00F5066B">
        <w:rPr>
          <w:rFonts w:ascii="Century Gothic" w:hAnsi="Century Gothic"/>
        </w:rPr>
        <w:t>, question d’exposer un ou des objectifs généraux qu’il entend poursuivre pendant son mandat.</w:t>
      </w:r>
    </w:p>
    <w:p w14:paraId="388A17A7" w14:textId="64A8C03F" w:rsidR="00567527" w:rsidRPr="00F5066B" w:rsidRDefault="00567527" w:rsidP="00567527">
      <w:pPr>
        <w:tabs>
          <w:tab w:val="left" w:pos="1843"/>
        </w:tabs>
        <w:ind w:left="1843" w:hanging="1843"/>
        <w:jc w:val="both"/>
        <w:rPr>
          <w:rFonts w:ascii="Century Gothic" w:hAnsi="Century Gothic"/>
        </w:rPr>
      </w:pPr>
      <w:r w:rsidRPr="00F5066B">
        <w:rPr>
          <w:rFonts w:ascii="Century Gothic" w:hAnsi="Century Gothic"/>
          <w:b/>
        </w:rPr>
        <w:t>2</w:t>
      </w:r>
      <w:r w:rsidRPr="00F5066B">
        <w:rPr>
          <w:rFonts w:ascii="Century Gothic" w:hAnsi="Century Gothic"/>
          <w:b/>
          <w:vertAlign w:val="superscript"/>
        </w:rPr>
        <w:t>e</w:t>
      </w:r>
      <w:r w:rsidRPr="00F5066B">
        <w:rPr>
          <w:rFonts w:ascii="Century Gothic" w:hAnsi="Century Gothic"/>
          <w:b/>
        </w:rPr>
        <w:t xml:space="preserve"> étape</w:t>
      </w:r>
      <w:r w:rsidRPr="00F5066B">
        <w:rPr>
          <w:rFonts w:ascii="Century Gothic" w:hAnsi="Century Gothic"/>
        </w:rPr>
        <w:t> :</w:t>
      </w:r>
      <w:r w:rsidRPr="00F5066B">
        <w:rPr>
          <w:rFonts w:ascii="Century Gothic" w:hAnsi="Century Gothic"/>
        </w:rPr>
        <w:tab/>
        <w:t xml:space="preserve">Préparation des bulletins de vote par </w:t>
      </w:r>
      <w:r w:rsidR="00310A03" w:rsidRPr="00F5066B">
        <w:rPr>
          <w:rFonts w:ascii="Century Gothic" w:hAnsi="Century Gothic"/>
        </w:rPr>
        <w:t>le directeur des élections qui a été désigné auparavant par les maires</w:t>
      </w:r>
    </w:p>
    <w:p w14:paraId="24BA3B49" w14:textId="7FE4D39D" w:rsidR="00567527" w:rsidRPr="00F5066B" w:rsidRDefault="00567527" w:rsidP="00567527">
      <w:pPr>
        <w:tabs>
          <w:tab w:val="left" w:pos="2127"/>
        </w:tabs>
        <w:ind w:left="1843" w:hanging="1843"/>
        <w:jc w:val="both"/>
        <w:rPr>
          <w:rFonts w:ascii="Century Gothic" w:hAnsi="Century Gothic"/>
        </w:rPr>
      </w:pPr>
      <w:r w:rsidRPr="00F5066B">
        <w:rPr>
          <w:rFonts w:ascii="Century Gothic" w:hAnsi="Century Gothic"/>
          <w:b/>
        </w:rPr>
        <w:t>3</w:t>
      </w:r>
      <w:r w:rsidRPr="00F5066B">
        <w:rPr>
          <w:rFonts w:ascii="Century Gothic" w:hAnsi="Century Gothic"/>
          <w:b/>
          <w:vertAlign w:val="superscript"/>
        </w:rPr>
        <w:t>e</w:t>
      </w:r>
      <w:r w:rsidRPr="00F5066B">
        <w:rPr>
          <w:rFonts w:ascii="Century Gothic" w:hAnsi="Century Gothic"/>
          <w:b/>
        </w:rPr>
        <w:t xml:space="preserve"> étape</w:t>
      </w:r>
      <w:r w:rsidRPr="00F5066B">
        <w:rPr>
          <w:rFonts w:ascii="Century Gothic" w:hAnsi="Century Gothic"/>
        </w:rPr>
        <w:t> :</w:t>
      </w:r>
      <w:r w:rsidRPr="00F5066B">
        <w:rPr>
          <w:rFonts w:ascii="Century Gothic" w:hAnsi="Century Gothic"/>
        </w:rPr>
        <w:tab/>
        <w:t>Période de votation</w:t>
      </w:r>
      <w:r w:rsidR="00310A03" w:rsidRPr="00F5066B">
        <w:rPr>
          <w:rFonts w:ascii="Century Gothic" w:hAnsi="Century Gothic"/>
        </w:rPr>
        <w:t xml:space="preserve"> qui</w:t>
      </w:r>
      <w:r w:rsidRPr="00F5066B">
        <w:rPr>
          <w:rFonts w:ascii="Century Gothic" w:hAnsi="Century Gothic"/>
        </w:rPr>
        <w:t xml:space="preserve"> suit l’heure de l’ouverture de la séance publique du conseil.</w:t>
      </w:r>
    </w:p>
    <w:p w14:paraId="17811C4A" w14:textId="77777777" w:rsidR="00567527" w:rsidRPr="00F5066B" w:rsidRDefault="00567527" w:rsidP="00567527">
      <w:pPr>
        <w:tabs>
          <w:tab w:val="left" w:pos="2127"/>
        </w:tabs>
        <w:ind w:left="1843" w:hanging="1843"/>
        <w:jc w:val="both"/>
        <w:rPr>
          <w:rFonts w:ascii="Century Gothic" w:hAnsi="Century Gothic"/>
        </w:rPr>
      </w:pPr>
      <w:r w:rsidRPr="00F5066B">
        <w:rPr>
          <w:rFonts w:ascii="Century Gothic" w:hAnsi="Century Gothic"/>
          <w:b/>
        </w:rPr>
        <w:t>4</w:t>
      </w:r>
      <w:r w:rsidRPr="00F5066B">
        <w:rPr>
          <w:rFonts w:ascii="Century Gothic" w:hAnsi="Century Gothic"/>
          <w:b/>
          <w:vertAlign w:val="superscript"/>
        </w:rPr>
        <w:t>e</w:t>
      </w:r>
      <w:r w:rsidRPr="00F5066B">
        <w:rPr>
          <w:rFonts w:ascii="Century Gothic" w:hAnsi="Century Gothic"/>
          <w:b/>
        </w:rPr>
        <w:t xml:space="preserve"> étape</w:t>
      </w:r>
      <w:r w:rsidRPr="00F5066B">
        <w:rPr>
          <w:rFonts w:ascii="Century Gothic" w:hAnsi="Century Gothic"/>
        </w:rPr>
        <w:t> :</w:t>
      </w:r>
      <w:r w:rsidRPr="00F5066B">
        <w:rPr>
          <w:rFonts w:ascii="Century Gothic" w:hAnsi="Century Gothic"/>
        </w:rPr>
        <w:tab/>
        <w:t>Compilation des résultats.</w:t>
      </w:r>
    </w:p>
    <w:p w14:paraId="4F270246" w14:textId="77777777" w:rsidR="00567527" w:rsidRPr="00F5066B" w:rsidRDefault="00567527" w:rsidP="00B72C49">
      <w:pPr>
        <w:ind w:left="1843" w:hanging="1843"/>
        <w:jc w:val="both"/>
        <w:rPr>
          <w:rFonts w:ascii="Century Gothic" w:hAnsi="Century Gothic"/>
        </w:rPr>
      </w:pPr>
      <w:r w:rsidRPr="00F5066B">
        <w:rPr>
          <w:rFonts w:ascii="Century Gothic" w:hAnsi="Century Gothic"/>
          <w:b/>
        </w:rPr>
        <w:t>5</w:t>
      </w:r>
      <w:r w:rsidRPr="00F5066B">
        <w:rPr>
          <w:rFonts w:ascii="Century Gothic" w:hAnsi="Century Gothic"/>
          <w:b/>
          <w:vertAlign w:val="superscript"/>
        </w:rPr>
        <w:t>e</w:t>
      </w:r>
      <w:r w:rsidRPr="00F5066B">
        <w:rPr>
          <w:rFonts w:ascii="Century Gothic" w:hAnsi="Century Gothic"/>
          <w:b/>
        </w:rPr>
        <w:t xml:space="preserve"> étape</w:t>
      </w:r>
      <w:r w:rsidRPr="00F5066B">
        <w:rPr>
          <w:rFonts w:ascii="Century Gothic" w:hAnsi="Century Gothic"/>
        </w:rPr>
        <w:t> :</w:t>
      </w:r>
      <w:r w:rsidR="00E64F11" w:rsidRPr="00F5066B">
        <w:rPr>
          <w:rFonts w:ascii="Century Gothic" w:hAnsi="Century Gothic"/>
        </w:rPr>
        <w:t xml:space="preserve"> </w:t>
      </w:r>
      <w:r w:rsidR="00F32C1D" w:rsidRPr="00F5066B">
        <w:rPr>
          <w:rFonts w:ascii="Century Gothic" w:hAnsi="Century Gothic"/>
        </w:rPr>
        <w:tab/>
        <w:t>D</w:t>
      </w:r>
      <w:r w:rsidRPr="00F5066B">
        <w:rPr>
          <w:rFonts w:ascii="Century Gothic" w:hAnsi="Century Gothic"/>
        </w:rPr>
        <w:t>évoilement du résultat par le président d’élection.</w:t>
      </w:r>
    </w:p>
    <w:p w14:paraId="268F0488" w14:textId="77777777" w:rsidR="00567527" w:rsidRPr="00F5066B" w:rsidRDefault="00567527" w:rsidP="00E64F11">
      <w:pPr>
        <w:tabs>
          <w:tab w:val="left" w:pos="2127"/>
        </w:tabs>
        <w:ind w:left="1843" w:hanging="1843"/>
        <w:jc w:val="both"/>
        <w:rPr>
          <w:rFonts w:ascii="Century Gothic" w:hAnsi="Century Gothic"/>
        </w:rPr>
      </w:pPr>
      <w:r w:rsidRPr="00F5066B">
        <w:rPr>
          <w:rFonts w:ascii="Century Gothic" w:hAnsi="Century Gothic"/>
          <w:b/>
        </w:rPr>
        <w:t>6</w:t>
      </w:r>
      <w:r w:rsidRPr="00F5066B">
        <w:rPr>
          <w:rFonts w:ascii="Century Gothic" w:hAnsi="Century Gothic"/>
          <w:b/>
          <w:vertAlign w:val="superscript"/>
        </w:rPr>
        <w:t>e</w:t>
      </w:r>
      <w:r w:rsidRPr="00F5066B">
        <w:rPr>
          <w:rFonts w:ascii="Century Gothic" w:hAnsi="Century Gothic"/>
          <w:b/>
        </w:rPr>
        <w:t xml:space="preserve"> étape</w:t>
      </w:r>
      <w:r w:rsidRPr="00F5066B">
        <w:rPr>
          <w:rFonts w:ascii="Century Gothic" w:hAnsi="Century Gothic"/>
        </w:rPr>
        <w:t> :</w:t>
      </w:r>
      <w:r w:rsidR="00B72C49" w:rsidRPr="00F5066B">
        <w:rPr>
          <w:rFonts w:ascii="Century Gothic" w:hAnsi="Century Gothic"/>
        </w:rPr>
        <w:tab/>
        <w:t>R</w:t>
      </w:r>
      <w:r w:rsidRPr="00F5066B">
        <w:rPr>
          <w:rFonts w:ascii="Century Gothic" w:hAnsi="Century Gothic"/>
        </w:rPr>
        <w:t>eprise de la votation si nécessaire. Il est précisé dans les lettres</w:t>
      </w:r>
      <w:r w:rsidR="00E64F11" w:rsidRPr="00F5066B">
        <w:rPr>
          <w:rFonts w:ascii="Century Gothic" w:hAnsi="Century Gothic"/>
        </w:rPr>
        <w:t xml:space="preserve"> </w:t>
      </w:r>
      <w:r w:rsidRPr="00F5066B">
        <w:rPr>
          <w:rFonts w:ascii="Century Gothic" w:hAnsi="Century Gothic"/>
        </w:rPr>
        <w:t>patentes de la MRC de Portneuf que le préfet est élu à la majorité des voix des membres, soit 10/18.</w:t>
      </w:r>
    </w:p>
    <w:p w14:paraId="57ADABB9" w14:textId="77777777" w:rsidR="00567527" w:rsidRPr="00F5066B" w:rsidRDefault="00567527" w:rsidP="00567527">
      <w:pPr>
        <w:pStyle w:val="Corpsdetexte2"/>
        <w:spacing w:line="240" w:lineRule="auto"/>
        <w:jc w:val="both"/>
        <w:rPr>
          <w:rFonts w:ascii="Century Gothic" w:hAnsi="Century Gothic"/>
          <w:sz w:val="22"/>
          <w:szCs w:val="22"/>
        </w:rPr>
      </w:pPr>
      <w:r w:rsidRPr="00F5066B">
        <w:rPr>
          <w:rFonts w:ascii="Century Gothic" w:hAnsi="Century Gothic"/>
          <w:sz w:val="22"/>
          <w:szCs w:val="22"/>
        </w:rPr>
        <w:t>Afin d’être déclarée élue, la personne devra obtenir au moins 10 voix, soit le nombre requis pour atteindre la majorité absolue, étant donné que le nombre de voix au conseil est de 18.</w:t>
      </w:r>
    </w:p>
    <w:p w14:paraId="3CA1BBA3" w14:textId="77777777" w:rsidR="00567527" w:rsidRPr="00F5066B" w:rsidRDefault="00567527" w:rsidP="00567527">
      <w:pPr>
        <w:ind w:left="709" w:hanging="709"/>
        <w:jc w:val="both"/>
        <w:rPr>
          <w:rFonts w:ascii="Century Gothic" w:hAnsi="Century Gothic"/>
        </w:rPr>
      </w:pPr>
    </w:p>
    <w:p w14:paraId="23A8377B" w14:textId="77777777" w:rsidR="00567527" w:rsidRPr="00F5066B" w:rsidRDefault="00567527" w:rsidP="00567527">
      <w:pPr>
        <w:ind w:left="709" w:hanging="709"/>
        <w:jc w:val="both"/>
        <w:rPr>
          <w:rFonts w:ascii="Century Gothic" w:hAnsi="Century Gothic"/>
        </w:rPr>
      </w:pPr>
      <w:r w:rsidRPr="00F5066B">
        <w:rPr>
          <w:rFonts w:ascii="Century Gothic" w:hAnsi="Century Gothic"/>
        </w:rPr>
        <w:t>Les candidatures retenues pour chacun des tours s’établissent comme suit :</w:t>
      </w:r>
    </w:p>
    <w:p w14:paraId="0765264E" w14:textId="77777777" w:rsidR="00567527" w:rsidRPr="00F5066B" w:rsidRDefault="00567527" w:rsidP="00567527">
      <w:pPr>
        <w:tabs>
          <w:tab w:val="left" w:pos="1985"/>
        </w:tabs>
        <w:ind w:left="1985" w:hanging="1985"/>
        <w:jc w:val="both"/>
        <w:rPr>
          <w:rFonts w:ascii="Century Gothic" w:hAnsi="Century Gothic"/>
        </w:rPr>
      </w:pPr>
      <w:r w:rsidRPr="00F5066B">
        <w:rPr>
          <w:rFonts w:ascii="Century Gothic" w:hAnsi="Century Gothic"/>
          <w:b/>
        </w:rPr>
        <w:t>Au premier tour</w:t>
      </w:r>
      <w:r w:rsidRPr="00F5066B">
        <w:rPr>
          <w:rFonts w:ascii="Century Gothic" w:hAnsi="Century Gothic"/>
        </w:rPr>
        <w:t> :</w:t>
      </w:r>
      <w:r w:rsidRPr="00F5066B">
        <w:rPr>
          <w:rFonts w:ascii="Century Gothic" w:hAnsi="Century Gothic"/>
        </w:rPr>
        <w:tab/>
        <w:t>Sont admissibles toutes personnes ayant posé leur candidature.</w:t>
      </w:r>
    </w:p>
    <w:p w14:paraId="4E7B2FCA" w14:textId="77777777" w:rsidR="00567527" w:rsidRPr="00F5066B" w:rsidRDefault="00567527" w:rsidP="00567527">
      <w:pPr>
        <w:tabs>
          <w:tab w:val="left" w:pos="1985"/>
        </w:tabs>
        <w:ind w:left="1985" w:hanging="1985"/>
        <w:jc w:val="both"/>
        <w:rPr>
          <w:rFonts w:ascii="Century Gothic" w:hAnsi="Century Gothic"/>
        </w:rPr>
      </w:pPr>
      <w:r w:rsidRPr="00F5066B">
        <w:rPr>
          <w:rFonts w:ascii="Century Gothic" w:hAnsi="Century Gothic"/>
          <w:b/>
        </w:rPr>
        <w:t>Au second tour</w:t>
      </w:r>
      <w:r w:rsidRPr="00F5066B">
        <w:rPr>
          <w:rFonts w:ascii="Century Gothic" w:hAnsi="Century Gothic"/>
        </w:rPr>
        <w:t> :</w:t>
      </w:r>
      <w:r w:rsidRPr="00F5066B">
        <w:rPr>
          <w:rFonts w:ascii="Century Gothic" w:hAnsi="Century Gothic"/>
        </w:rPr>
        <w:tab/>
        <w:t>Sont admissibles toutes les personnes à l’exception de celle ayant obtenu le moins de voix.</w:t>
      </w:r>
    </w:p>
    <w:p w14:paraId="66E52DB9" w14:textId="77777777" w:rsidR="00567527" w:rsidRPr="00F5066B" w:rsidRDefault="00567527" w:rsidP="00B72C49">
      <w:pPr>
        <w:pStyle w:val="Corpsdetexte2"/>
        <w:tabs>
          <w:tab w:val="left" w:pos="1985"/>
        </w:tabs>
        <w:spacing w:after="0" w:line="240" w:lineRule="auto"/>
        <w:ind w:left="1985" w:hanging="1985"/>
        <w:jc w:val="both"/>
        <w:rPr>
          <w:rFonts w:ascii="Century Gothic" w:hAnsi="Century Gothic"/>
          <w:sz w:val="22"/>
          <w:szCs w:val="22"/>
        </w:rPr>
      </w:pPr>
      <w:r w:rsidRPr="00F5066B">
        <w:rPr>
          <w:rFonts w:ascii="Century Gothic" w:hAnsi="Century Gothic"/>
          <w:sz w:val="22"/>
          <w:szCs w:val="22"/>
        </w:rPr>
        <w:tab/>
        <w:t>Il y aura autant de tours qu’il faudra, afin d’en arriver à ce que seulement 2 personnes demeurent en lice.</w:t>
      </w:r>
    </w:p>
    <w:p w14:paraId="01180E25" w14:textId="77777777" w:rsidR="00567527" w:rsidRPr="00F5066B" w:rsidRDefault="00567527" w:rsidP="00567527">
      <w:pPr>
        <w:pStyle w:val="Corpsdetexte2"/>
        <w:tabs>
          <w:tab w:val="left" w:pos="1985"/>
        </w:tabs>
        <w:spacing w:after="0" w:line="240" w:lineRule="auto"/>
        <w:ind w:left="1985" w:hanging="1985"/>
        <w:rPr>
          <w:rFonts w:ascii="Century Gothic" w:hAnsi="Century Gothic"/>
          <w:sz w:val="22"/>
          <w:szCs w:val="22"/>
        </w:rPr>
      </w:pPr>
    </w:p>
    <w:p w14:paraId="12E33F31" w14:textId="77777777" w:rsidR="00567527" w:rsidRPr="00F5066B" w:rsidRDefault="00567527" w:rsidP="00567527">
      <w:pPr>
        <w:tabs>
          <w:tab w:val="left" w:pos="1985"/>
        </w:tabs>
        <w:ind w:left="1985" w:hanging="1985"/>
        <w:jc w:val="both"/>
        <w:rPr>
          <w:rFonts w:ascii="Century Gothic" w:hAnsi="Century Gothic"/>
        </w:rPr>
      </w:pPr>
      <w:r w:rsidRPr="00F5066B">
        <w:rPr>
          <w:rFonts w:ascii="Century Gothic" w:hAnsi="Century Gothic"/>
        </w:rPr>
        <w:tab/>
        <w:t>Dans le cas où l’égalité persisterait, le président d’élection procédera à un ajournement d’une demi-heure, afin de permettre aux membres du conseil d’échanger entre eux.</w:t>
      </w:r>
    </w:p>
    <w:p w14:paraId="32FBF28D" w14:textId="77777777" w:rsidR="00567527" w:rsidRPr="00F5066B" w:rsidRDefault="00567527" w:rsidP="00567527">
      <w:pPr>
        <w:ind w:left="1985" w:hanging="1985"/>
        <w:jc w:val="both"/>
        <w:rPr>
          <w:rFonts w:ascii="Century Gothic" w:hAnsi="Century Gothic"/>
        </w:rPr>
      </w:pPr>
      <w:r w:rsidRPr="00F5066B">
        <w:rPr>
          <w:rFonts w:ascii="Century Gothic" w:hAnsi="Century Gothic"/>
          <w:b/>
        </w:rPr>
        <w:t>Dernier tour</w:t>
      </w:r>
      <w:r w:rsidRPr="00F5066B">
        <w:rPr>
          <w:rFonts w:ascii="Century Gothic" w:hAnsi="Century Gothic"/>
        </w:rPr>
        <w:t> :</w:t>
      </w:r>
      <w:r w:rsidRPr="00F5066B">
        <w:rPr>
          <w:rFonts w:ascii="Century Gothic" w:hAnsi="Century Gothic"/>
        </w:rPr>
        <w:tab/>
        <w:t>Sont admissibles que les 2 personnes ayant obtenu le plus de voix au tour précédent.</w:t>
      </w:r>
    </w:p>
    <w:p w14:paraId="0694CF99" w14:textId="63C420DD" w:rsidR="00567527" w:rsidRPr="00F5066B" w:rsidRDefault="00567527" w:rsidP="00567527">
      <w:pPr>
        <w:jc w:val="both"/>
        <w:rPr>
          <w:rFonts w:ascii="Century Gothic" w:hAnsi="Century Gothic"/>
        </w:rPr>
      </w:pPr>
      <w:r w:rsidRPr="00F5066B">
        <w:rPr>
          <w:rFonts w:ascii="Century Gothic" w:hAnsi="Century Gothic"/>
        </w:rPr>
        <w:t>Si, lors de la votation</w:t>
      </w:r>
      <w:r w:rsidR="00310A03" w:rsidRPr="00F5066B">
        <w:rPr>
          <w:rFonts w:ascii="Century Gothic" w:hAnsi="Century Gothic"/>
        </w:rPr>
        <w:t>,</w:t>
      </w:r>
      <w:r w:rsidRPr="00F5066B">
        <w:rPr>
          <w:rFonts w:ascii="Century Gothic" w:hAnsi="Century Gothic"/>
        </w:rPr>
        <w:t xml:space="preserve"> le nombre de personnes présentes correspond à un chiffre pair, il se pourrait que l’impasse perdure</w:t>
      </w:r>
      <w:r w:rsidR="00310A03" w:rsidRPr="00F5066B">
        <w:rPr>
          <w:rFonts w:ascii="Century Gothic" w:hAnsi="Century Gothic"/>
        </w:rPr>
        <w:t>.</w:t>
      </w:r>
      <w:r w:rsidRPr="00F5066B">
        <w:rPr>
          <w:rFonts w:ascii="Century Gothic" w:hAnsi="Century Gothic"/>
        </w:rPr>
        <w:t xml:space="preserve"> </w:t>
      </w:r>
      <w:r w:rsidR="00310A03" w:rsidRPr="00F5066B">
        <w:rPr>
          <w:rFonts w:ascii="Century Gothic" w:hAnsi="Century Gothic"/>
        </w:rPr>
        <w:t>A</w:t>
      </w:r>
      <w:r w:rsidRPr="00F5066B">
        <w:rPr>
          <w:rFonts w:ascii="Century Gothic" w:hAnsi="Century Gothic"/>
        </w:rPr>
        <w:t>lors le président d’élection demandera au conseil d’ajourner à une date ultérieure.</w:t>
      </w:r>
    </w:p>
    <w:p w14:paraId="15ECDD8A" w14:textId="77777777" w:rsidR="00567527" w:rsidRPr="00F5066B" w:rsidRDefault="00567527" w:rsidP="00567527">
      <w:pPr>
        <w:jc w:val="both"/>
        <w:rPr>
          <w:rFonts w:ascii="Century Gothic" w:hAnsi="Century Gothic"/>
        </w:rPr>
      </w:pPr>
      <w:r w:rsidRPr="00F5066B">
        <w:rPr>
          <w:rFonts w:ascii="Century Gothic" w:hAnsi="Century Gothic"/>
        </w:rPr>
        <w:t xml:space="preserve">L’article 210.28 fixe la durée du mandat du préfet. </w:t>
      </w:r>
    </w:p>
    <w:p w14:paraId="3AFBB4C3" w14:textId="77777777" w:rsidR="000B2A9C" w:rsidRPr="00F5066B" w:rsidRDefault="00567527" w:rsidP="0084002E">
      <w:pPr>
        <w:ind w:left="567" w:right="702"/>
        <w:jc w:val="both"/>
        <w:rPr>
          <w:rFonts w:ascii="Century Gothic" w:hAnsi="Century Gothic"/>
        </w:rPr>
      </w:pPr>
      <w:r w:rsidRPr="00F5066B">
        <w:rPr>
          <w:rFonts w:ascii="Century Gothic" w:hAnsi="Century Gothic"/>
          <w:i/>
        </w:rPr>
        <w:lastRenderedPageBreak/>
        <w:t>« Le mandat du préfet, en tant que tel, dure deux ans. Toutefois, il prend fin lorsque le préfet démissionne de ce poste, est destitué conformément au troisième alinéa ou cesse d’être maire d’une municipalité locale dont le territoire est compris dans celui de la municipalité régionale de comté ».</w:t>
      </w:r>
    </w:p>
    <w:sectPr w:rsidR="000B2A9C" w:rsidRPr="00F5066B" w:rsidSect="0024528B">
      <w:headerReference w:type="default" r:id="rId8"/>
      <w:pgSz w:w="12240" w:h="15840"/>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B925" w14:textId="77777777" w:rsidR="002D75BD" w:rsidRDefault="002D75BD" w:rsidP="002D75BD">
      <w:pPr>
        <w:spacing w:after="0" w:line="240" w:lineRule="auto"/>
      </w:pPr>
      <w:r>
        <w:separator/>
      </w:r>
    </w:p>
  </w:endnote>
  <w:endnote w:type="continuationSeparator" w:id="0">
    <w:p w14:paraId="7AD435D4" w14:textId="77777777" w:rsidR="002D75BD" w:rsidRDefault="002D75BD" w:rsidP="002D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Gr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72D1" w14:textId="77777777" w:rsidR="002D75BD" w:rsidRDefault="002D75BD" w:rsidP="002D75BD">
      <w:pPr>
        <w:spacing w:after="0" w:line="240" w:lineRule="auto"/>
      </w:pPr>
      <w:r>
        <w:separator/>
      </w:r>
    </w:p>
  </w:footnote>
  <w:footnote w:type="continuationSeparator" w:id="0">
    <w:p w14:paraId="07D87431" w14:textId="77777777" w:rsidR="002D75BD" w:rsidRDefault="002D75BD" w:rsidP="002D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06C0" w14:textId="77777777" w:rsidR="00CE2DA4" w:rsidRPr="002F7323" w:rsidRDefault="00CE2DA4" w:rsidP="00CE2DA4">
    <w:pPr>
      <w:rPr>
        <w:rFonts w:ascii="Century Gothic" w:hAnsi="Century Gothic"/>
        <w:b/>
        <w:bCs/>
        <w:smallCaps/>
        <w:color w:val="595959" w:themeColor="text1" w:themeTint="A6"/>
        <w:sz w:val="24"/>
        <w:szCs w:val="24"/>
      </w:rPr>
    </w:pPr>
    <w:r w:rsidRPr="002D75BD">
      <w:rPr>
        <w:rFonts w:ascii="Century Gothic" w:hAnsi="Century Gothic"/>
        <w:b/>
        <w:smallCaps/>
        <w:noProof/>
        <w:color w:val="595959" w:themeColor="text1" w:themeTint="A6"/>
      </w:rPr>
      <w:drawing>
        <wp:anchor distT="0" distB="0" distL="114300" distR="114300" simplePos="0" relativeHeight="251659264" behindDoc="0" locked="0" layoutInCell="1" allowOverlap="1" wp14:anchorId="590FA34A" wp14:editId="47F83D4D">
          <wp:simplePos x="0" y="0"/>
          <wp:positionH relativeFrom="column">
            <wp:posOffset>4435779</wp:posOffset>
          </wp:positionH>
          <wp:positionV relativeFrom="paragraph">
            <wp:posOffset>-6985</wp:posOffset>
          </wp:positionV>
          <wp:extent cx="1111885" cy="23558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RC-01.jpg"/>
                  <pic:cNvPicPr/>
                </pic:nvPicPr>
                <pic:blipFill>
                  <a:blip r:embed="rId1">
                    <a:extLst>
                      <a:ext uri="{28A0092B-C50C-407E-A947-70E740481C1C}">
                        <a14:useLocalDpi xmlns:a14="http://schemas.microsoft.com/office/drawing/2010/main" val="0"/>
                      </a:ext>
                    </a:extLst>
                  </a:blip>
                  <a:stretch>
                    <a:fillRect/>
                  </a:stretch>
                </pic:blipFill>
                <pic:spPr>
                  <a:xfrm>
                    <a:off x="0" y="0"/>
                    <a:ext cx="1111885" cy="235585"/>
                  </a:xfrm>
                  <a:prstGeom prst="rect">
                    <a:avLst/>
                  </a:prstGeom>
                </pic:spPr>
              </pic:pic>
            </a:graphicData>
          </a:graphic>
          <wp14:sizeRelH relativeFrom="page">
            <wp14:pctWidth>0</wp14:pctWidth>
          </wp14:sizeRelH>
          <wp14:sizeRelV relativeFrom="page">
            <wp14:pctHeight>0</wp14:pctHeight>
          </wp14:sizeRelV>
        </wp:anchor>
      </w:drawing>
    </w:r>
    <w:r w:rsidRPr="007B1FC9">
      <w:rPr>
        <w:rFonts w:ascii="Century Gothic" w:hAnsi="Century Gothic"/>
        <w:b/>
        <w:bCs/>
        <w:smallCaps/>
        <w:color w:val="595959" w:themeColor="text1" w:themeTint="A6"/>
        <w:sz w:val="24"/>
        <w:szCs w:val="24"/>
      </w:rPr>
      <w:t>FONCTIONNEMENT ET RESPONSABILITÉS</w:t>
    </w:r>
    <w:r>
      <w:rPr>
        <w:rFonts w:ascii="Century Gothic" w:hAnsi="Century Gothic"/>
        <w:b/>
        <w:bCs/>
        <w:smallCaps/>
        <w:color w:val="595959" w:themeColor="text1" w:themeTint="A6"/>
        <w:sz w:val="24"/>
        <w:szCs w:val="24"/>
      </w:rPr>
      <w:t xml:space="preserve">                   </w:t>
    </w:r>
    <w:r>
      <w:rPr>
        <w:rFonts w:ascii="Century Gothic" w:hAnsi="Century Gothic"/>
        <w:b/>
        <w:smallCaps/>
        <w:color w:val="595959" w:themeColor="text1" w:themeTint="A6"/>
      </w:rPr>
      <w:t>c</w:t>
    </w:r>
    <w:r w:rsidRPr="002D75BD">
      <w:rPr>
        <w:rFonts w:ascii="Century Gothic" w:hAnsi="Century Gothic"/>
        <w:b/>
        <w:smallCaps/>
        <w:color w:val="595959" w:themeColor="text1" w:themeTint="A6"/>
      </w:rPr>
      <w:t xml:space="preserve">ahier des élus </w:t>
    </w:r>
    <w:r>
      <w:rPr>
        <w:rFonts w:ascii="Century Gothic" w:hAnsi="Century Gothic"/>
        <w:b/>
        <w:smallCaps/>
        <w:color w:val="595959" w:themeColor="text1" w:themeTint="A6"/>
      </w:rPr>
      <w:t>|</w:t>
    </w:r>
  </w:p>
  <w:p w14:paraId="6336CC04" w14:textId="77777777" w:rsidR="002D75BD" w:rsidRPr="00CE2DA4" w:rsidRDefault="002D75BD" w:rsidP="00CE2D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3AEE3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B12703"/>
    <w:multiLevelType w:val="multilevel"/>
    <w:tmpl w:val="8A9AC36A"/>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B73F8D"/>
    <w:multiLevelType w:val="multilevel"/>
    <w:tmpl w:val="4C1AE0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22AE282B"/>
    <w:multiLevelType w:val="multilevel"/>
    <w:tmpl w:val="A24E0EEE"/>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8668C3"/>
    <w:multiLevelType w:val="multilevel"/>
    <w:tmpl w:val="9DF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16B1"/>
    <w:multiLevelType w:val="hybridMultilevel"/>
    <w:tmpl w:val="0452018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E34905"/>
    <w:multiLevelType w:val="multilevel"/>
    <w:tmpl w:val="726AC214"/>
    <w:lvl w:ilvl="0">
      <w:start w:val="1"/>
      <w:numFmt w:val="none"/>
      <w:lvlText w:val="3."/>
      <w:lvlJc w:val="left"/>
      <w:pPr>
        <w:tabs>
          <w:tab w:val="num" w:pos="360"/>
        </w:tabs>
        <w:ind w:left="360" w:hanging="360"/>
      </w:pPr>
      <w:rPr>
        <w:rFonts w:hint="default"/>
      </w:rPr>
    </w:lvl>
    <w:lvl w:ilvl="1">
      <w:start w:val="1"/>
      <w:numFmt w:val="none"/>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4107AA2"/>
    <w:multiLevelType w:val="hybridMultilevel"/>
    <w:tmpl w:val="E1203E3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3A57A7"/>
    <w:multiLevelType w:val="hybridMultilevel"/>
    <w:tmpl w:val="B6B6F2C2"/>
    <w:lvl w:ilvl="0" w:tplc="F08021D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il"/>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1348D0"/>
    <w:multiLevelType w:val="multilevel"/>
    <w:tmpl w:val="3F88ADC8"/>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541F7E72"/>
    <w:multiLevelType w:val="multilevel"/>
    <w:tmpl w:val="5C2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851D0"/>
    <w:multiLevelType w:val="multilevel"/>
    <w:tmpl w:val="806AE13A"/>
    <w:lvl w:ilvl="0">
      <w:start w:val="1"/>
      <w:numFmt w:val="none"/>
      <w:lvlText w:val="3."/>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D42627"/>
    <w:multiLevelType w:val="hybridMultilevel"/>
    <w:tmpl w:val="38440320"/>
    <w:lvl w:ilvl="0" w:tplc="20801864">
      <w:start w:val="2"/>
      <w:numFmt w:val="bullet"/>
      <w:lvlText w:val="-"/>
      <w:lvlJc w:val="left"/>
      <w:pPr>
        <w:tabs>
          <w:tab w:val="num" w:pos="720"/>
        </w:tabs>
        <w:ind w:left="720" w:hanging="360"/>
      </w:pPr>
      <w:rPr>
        <w:rFonts w:ascii="Times New Roman" w:eastAsia="Times New Roman" w:hAnsi="Times New Roman" w:cs="Times New Roman" w:hint="default"/>
      </w:rPr>
    </w:lvl>
    <w:lvl w:ilvl="1" w:tplc="51885E3A">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E1A28"/>
    <w:multiLevelType w:val="multilevel"/>
    <w:tmpl w:val="4E4AE792"/>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6DAB0F42"/>
    <w:multiLevelType w:val="multilevel"/>
    <w:tmpl w:val="2942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64FB1"/>
    <w:multiLevelType w:val="hybridMultilevel"/>
    <w:tmpl w:val="EAC8B76C"/>
    <w:lvl w:ilvl="0" w:tplc="0C0C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il"/>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EB0258"/>
    <w:multiLevelType w:val="hybridMultilevel"/>
    <w:tmpl w:val="15A0E9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B46FD4"/>
    <w:multiLevelType w:val="multilevel"/>
    <w:tmpl w:val="7B5291FA"/>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7"/>
  </w:num>
  <w:num w:numId="3">
    <w:abstractNumId w:val="6"/>
  </w:num>
  <w:num w:numId="4">
    <w:abstractNumId w:val="11"/>
  </w:num>
  <w:num w:numId="5">
    <w:abstractNumId w:val="1"/>
  </w:num>
  <w:num w:numId="6">
    <w:abstractNumId w:val="5"/>
  </w:num>
  <w:num w:numId="7">
    <w:abstractNumId w:val="12"/>
  </w:num>
  <w:num w:numId="8">
    <w:abstractNumId w:val="14"/>
  </w:num>
  <w:num w:numId="9">
    <w:abstractNumId w:val="10"/>
  </w:num>
  <w:num w:numId="10">
    <w:abstractNumId w:val="13"/>
  </w:num>
  <w:num w:numId="11">
    <w:abstractNumId w:val="4"/>
  </w:num>
  <w:num w:numId="12">
    <w:abstractNumId w:val="9"/>
  </w:num>
  <w:num w:numId="13">
    <w:abstractNumId w:val="0"/>
  </w:num>
  <w:num w:numId="14">
    <w:abstractNumId w:val="7"/>
  </w:num>
  <w:num w:numId="15">
    <w:abstractNumId w:val="16"/>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BD"/>
    <w:rsid w:val="000B2A9C"/>
    <w:rsid w:val="001C6BB2"/>
    <w:rsid w:val="001D3845"/>
    <w:rsid w:val="0024528B"/>
    <w:rsid w:val="00246F6F"/>
    <w:rsid w:val="002D75BD"/>
    <w:rsid w:val="00310A03"/>
    <w:rsid w:val="0033569D"/>
    <w:rsid w:val="00355563"/>
    <w:rsid w:val="00411090"/>
    <w:rsid w:val="00545EE9"/>
    <w:rsid w:val="00567527"/>
    <w:rsid w:val="0058611A"/>
    <w:rsid w:val="006B13DA"/>
    <w:rsid w:val="006E6054"/>
    <w:rsid w:val="007120DE"/>
    <w:rsid w:val="007424EB"/>
    <w:rsid w:val="00747D09"/>
    <w:rsid w:val="007B1FC9"/>
    <w:rsid w:val="00805572"/>
    <w:rsid w:val="0084002E"/>
    <w:rsid w:val="00902825"/>
    <w:rsid w:val="009A0FD7"/>
    <w:rsid w:val="009D5235"/>
    <w:rsid w:val="00AF422A"/>
    <w:rsid w:val="00B644AC"/>
    <w:rsid w:val="00B72C49"/>
    <w:rsid w:val="00B85DD8"/>
    <w:rsid w:val="00BC4417"/>
    <w:rsid w:val="00BF33F9"/>
    <w:rsid w:val="00CA7AE7"/>
    <w:rsid w:val="00CE2DA4"/>
    <w:rsid w:val="00D01C3E"/>
    <w:rsid w:val="00D16C6C"/>
    <w:rsid w:val="00D752D0"/>
    <w:rsid w:val="00DC3F4A"/>
    <w:rsid w:val="00E64F11"/>
    <w:rsid w:val="00F32C1D"/>
    <w:rsid w:val="00F344A2"/>
    <w:rsid w:val="00F5066B"/>
    <w:rsid w:val="00F76E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72A3"/>
  <w15:chartTrackingRefBased/>
  <w15:docId w15:val="{EE0AC355-F817-4561-917A-1581A41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1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2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75BD"/>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2D75BD"/>
    <w:pPr>
      <w:tabs>
        <w:tab w:val="center" w:pos="4320"/>
        <w:tab w:val="right" w:pos="8640"/>
      </w:tabs>
      <w:spacing w:after="0" w:line="240" w:lineRule="auto"/>
    </w:pPr>
  </w:style>
  <w:style w:type="character" w:customStyle="1" w:styleId="En-tteCar">
    <w:name w:val="En-tête Car"/>
    <w:basedOn w:val="Policepardfaut"/>
    <w:link w:val="En-tte"/>
    <w:uiPriority w:val="99"/>
    <w:rsid w:val="002D75BD"/>
  </w:style>
  <w:style w:type="paragraph" w:styleId="Pieddepage">
    <w:name w:val="footer"/>
    <w:basedOn w:val="Normal"/>
    <w:link w:val="PieddepageCar"/>
    <w:uiPriority w:val="99"/>
    <w:unhideWhenUsed/>
    <w:rsid w:val="002D75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75BD"/>
  </w:style>
  <w:style w:type="character" w:customStyle="1" w:styleId="Titre1Car">
    <w:name w:val="Titre 1 Car"/>
    <w:basedOn w:val="Policepardfaut"/>
    <w:link w:val="Titre1"/>
    <w:uiPriority w:val="9"/>
    <w:rsid w:val="007B1FC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B85DD8"/>
    <w:rPr>
      <w:color w:val="0563C1" w:themeColor="hyperlink"/>
      <w:u w:val="single"/>
    </w:rPr>
  </w:style>
  <w:style w:type="character" w:styleId="Mentionnonrsolue">
    <w:name w:val="Unresolved Mention"/>
    <w:basedOn w:val="Policepardfaut"/>
    <w:uiPriority w:val="99"/>
    <w:semiHidden/>
    <w:unhideWhenUsed/>
    <w:rsid w:val="00B85DD8"/>
    <w:rPr>
      <w:color w:val="808080"/>
      <w:shd w:val="clear" w:color="auto" w:fill="E6E6E6"/>
    </w:rPr>
  </w:style>
  <w:style w:type="character" w:styleId="Lienhypertextesuivivisit">
    <w:name w:val="FollowedHyperlink"/>
    <w:basedOn w:val="Policepardfaut"/>
    <w:uiPriority w:val="99"/>
    <w:semiHidden/>
    <w:unhideWhenUsed/>
    <w:rsid w:val="00B85DD8"/>
    <w:rPr>
      <w:color w:val="954F72" w:themeColor="followedHyperlink"/>
      <w:u w:val="single"/>
    </w:rPr>
  </w:style>
  <w:style w:type="character" w:customStyle="1" w:styleId="Titre2Car">
    <w:name w:val="Titre 2 Car"/>
    <w:basedOn w:val="Policepardfaut"/>
    <w:link w:val="Titre2"/>
    <w:uiPriority w:val="9"/>
    <w:rsid w:val="007424E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3569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3569D"/>
  </w:style>
  <w:style w:type="character" w:styleId="lev">
    <w:name w:val="Strong"/>
    <w:basedOn w:val="Policepardfaut"/>
    <w:uiPriority w:val="22"/>
    <w:qFormat/>
    <w:rsid w:val="0033569D"/>
    <w:rPr>
      <w:b/>
      <w:bCs/>
    </w:rPr>
  </w:style>
  <w:style w:type="paragraph" w:styleId="Listepuces">
    <w:name w:val="List Bullet"/>
    <w:basedOn w:val="Normal"/>
    <w:autoRedefine/>
    <w:rsid w:val="00D752D0"/>
    <w:pPr>
      <w:numPr>
        <w:numId w:val="13"/>
      </w:numPr>
      <w:spacing w:after="0" w:line="240" w:lineRule="auto"/>
    </w:pPr>
    <w:rPr>
      <w:rFonts w:ascii="Times New Roman" w:eastAsia="Times New Roman" w:hAnsi="Times New Roman" w:cs="Times New Roman"/>
      <w:sz w:val="24"/>
      <w:szCs w:val="24"/>
      <w:lang w:val="fr-FR" w:eastAsia="fr-FR"/>
    </w:rPr>
  </w:style>
  <w:style w:type="paragraph" w:customStyle="1" w:styleId="stlactivites">
    <w:name w:val="stlactivites"/>
    <w:basedOn w:val="Normal"/>
    <w:rsid w:val="001D3845"/>
    <w:pPr>
      <w:spacing w:before="100" w:beforeAutospacing="1" w:after="100" w:afterAutospacing="1" w:line="240" w:lineRule="auto"/>
    </w:pPr>
    <w:rPr>
      <w:rFonts w:ascii="Arial" w:eastAsia="Times New Roman" w:hAnsi="Arial" w:cs="Arial"/>
      <w:color w:val="000000"/>
      <w:sz w:val="18"/>
      <w:szCs w:val="18"/>
      <w:lang w:eastAsia="fr-CA"/>
    </w:rPr>
  </w:style>
  <w:style w:type="paragraph" w:styleId="Corpsdetexte2">
    <w:name w:val="Body Text 2"/>
    <w:basedOn w:val="Normal"/>
    <w:link w:val="Corpsdetexte2Car"/>
    <w:rsid w:val="00567527"/>
    <w:pPr>
      <w:spacing w:after="120" w:line="480" w:lineRule="auto"/>
    </w:pPr>
    <w:rPr>
      <w:rFonts w:ascii="Times New Roman" w:eastAsia="Times New Roman" w:hAnsi="Times New Roman" w:cs="Times New Roman"/>
      <w:sz w:val="24"/>
      <w:szCs w:val="24"/>
      <w:lang w:eastAsia="fr-CA"/>
    </w:rPr>
  </w:style>
  <w:style w:type="character" w:customStyle="1" w:styleId="Corpsdetexte2Car">
    <w:name w:val="Corps de texte 2 Car"/>
    <w:basedOn w:val="Policepardfaut"/>
    <w:link w:val="Corpsdetexte2"/>
    <w:rsid w:val="00567527"/>
    <w:rPr>
      <w:rFonts w:ascii="Times New Roman" w:eastAsia="Times New Roman" w:hAnsi="Times New Roman" w:cs="Times New Roman"/>
      <w:sz w:val="24"/>
      <w:szCs w:val="24"/>
      <w:lang w:eastAsia="fr-CA"/>
    </w:rPr>
  </w:style>
  <w:style w:type="paragraph" w:styleId="Normalcentr">
    <w:name w:val="Block Text"/>
    <w:basedOn w:val="Normal"/>
    <w:rsid w:val="00567527"/>
    <w:pPr>
      <w:spacing w:after="0" w:line="240" w:lineRule="auto"/>
      <w:ind w:left="2520" w:right="1440" w:hanging="1080"/>
      <w:jc w:val="both"/>
    </w:pPr>
    <w:rPr>
      <w:rFonts w:ascii="Arial Narrow" w:eastAsia="Times New Roman" w:hAnsi="Arial Narrow"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4966">
      <w:bodyDiv w:val="1"/>
      <w:marLeft w:val="0"/>
      <w:marRight w:val="0"/>
      <w:marTop w:val="0"/>
      <w:marBottom w:val="0"/>
      <w:divBdr>
        <w:top w:val="none" w:sz="0" w:space="0" w:color="auto"/>
        <w:left w:val="none" w:sz="0" w:space="0" w:color="auto"/>
        <w:bottom w:val="none" w:sz="0" w:space="0" w:color="auto"/>
        <w:right w:val="none" w:sz="0" w:space="0" w:color="auto"/>
      </w:divBdr>
      <w:divsChild>
        <w:div w:id="669605006">
          <w:marLeft w:val="0"/>
          <w:marRight w:val="0"/>
          <w:marTop w:val="480"/>
          <w:marBottom w:val="480"/>
          <w:divBdr>
            <w:top w:val="none" w:sz="0" w:space="0" w:color="auto"/>
            <w:left w:val="none" w:sz="0" w:space="0" w:color="auto"/>
            <w:bottom w:val="none" w:sz="0" w:space="0" w:color="auto"/>
            <w:right w:val="none" w:sz="0" w:space="0" w:color="auto"/>
          </w:divBdr>
          <w:divsChild>
            <w:div w:id="1175457033">
              <w:marLeft w:val="0"/>
              <w:marRight w:val="0"/>
              <w:marTop w:val="0"/>
              <w:marBottom w:val="0"/>
              <w:divBdr>
                <w:top w:val="none" w:sz="0" w:space="0" w:color="auto"/>
                <w:left w:val="none" w:sz="0" w:space="0" w:color="auto"/>
                <w:bottom w:val="none" w:sz="0" w:space="0" w:color="auto"/>
                <w:right w:val="none" w:sz="0" w:space="0" w:color="auto"/>
              </w:divBdr>
            </w:div>
          </w:divsChild>
        </w:div>
        <w:div w:id="684751949">
          <w:marLeft w:val="0"/>
          <w:marRight w:val="0"/>
          <w:marTop w:val="480"/>
          <w:marBottom w:val="480"/>
          <w:divBdr>
            <w:top w:val="none" w:sz="0" w:space="0" w:color="auto"/>
            <w:left w:val="none" w:sz="0" w:space="0" w:color="auto"/>
            <w:bottom w:val="none" w:sz="0" w:space="0" w:color="auto"/>
            <w:right w:val="none" w:sz="0" w:space="0" w:color="auto"/>
          </w:divBdr>
          <w:divsChild>
            <w:div w:id="7916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neuf.ca/mrc/reunions-cons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863</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D'Anjou</dc:creator>
  <cp:keywords/>
  <dc:description/>
  <cp:lastModifiedBy>Stéphane Lépine</cp:lastModifiedBy>
  <cp:revision>3</cp:revision>
  <dcterms:created xsi:type="dcterms:W3CDTF">2021-07-09T18:00:00Z</dcterms:created>
  <dcterms:modified xsi:type="dcterms:W3CDTF">2021-08-23T15:50:00Z</dcterms:modified>
</cp:coreProperties>
</file>