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F4FA6" w14:textId="056DCA6E" w:rsidR="0033569D" w:rsidRDefault="00B034F1" w:rsidP="00CE158B">
      <w:pPr>
        <w:pStyle w:val="Titre1"/>
        <w:rPr>
          <w:rFonts w:ascii="Century Gothic" w:hAnsi="Century Gothic"/>
          <w:b/>
          <w:color w:val="auto"/>
          <w:sz w:val="28"/>
        </w:rPr>
      </w:pPr>
      <w:r>
        <w:rPr>
          <w:rFonts w:ascii="Century Gothic" w:hAnsi="Century Gothic"/>
          <w:b/>
          <w:color w:val="auto"/>
          <w:sz w:val="28"/>
        </w:rPr>
        <w:t>H</w:t>
      </w:r>
      <w:r w:rsidR="0033569D" w:rsidRPr="00121132">
        <w:rPr>
          <w:rFonts w:ascii="Century Gothic" w:hAnsi="Century Gothic"/>
          <w:b/>
          <w:color w:val="auto"/>
          <w:sz w:val="28"/>
        </w:rPr>
        <w:t xml:space="preserve">istorique </w:t>
      </w:r>
      <w:r w:rsidR="00CE158B" w:rsidRPr="00121132">
        <w:rPr>
          <w:rFonts w:ascii="Century Gothic" w:hAnsi="Century Gothic"/>
          <w:b/>
          <w:color w:val="auto"/>
          <w:sz w:val="28"/>
        </w:rPr>
        <w:t xml:space="preserve">et composition </w:t>
      </w:r>
      <w:r w:rsidR="0033569D" w:rsidRPr="00121132">
        <w:rPr>
          <w:rFonts w:ascii="Century Gothic" w:hAnsi="Century Gothic"/>
          <w:b/>
          <w:color w:val="auto"/>
          <w:sz w:val="28"/>
        </w:rPr>
        <w:t>de la MRC de Portneuf</w:t>
      </w:r>
    </w:p>
    <w:p w14:paraId="5FFB9BC7" w14:textId="52940C81" w:rsidR="00EB5B33" w:rsidRDefault="00EB5B33" w:rsidP="00EB5B33"/>
    <w:p w14:paraId="14B09F03" w14:textId="6F343ECE" w:rsidR="00EB5B33" w:rsidRPr="00EB5B33" w:rsidRDefault="00EB5B33" w:rsidP="00EB5B33">
      <w:pPr>
        <w:rPr>
          <w:rFonts w:ascii="Century Gothic" w:hAnsi="Century Gothic"/>
          <w:sz w:val="24"/>
          <w:szCs w:val="24"/>
        </w:rPr>
      </w:pPr>
      <w:r w:rsidRPr="00EB5B33">
        <w:rPr>
          <w:rFonts w:ascii="Century Gothic" w:hAnsi="Century Gothic"/>
          <w:sz w:val="24"/>
          <w:szCs w:val="24"/>
        </w:rPr>
        <w:t>Un peu d’histoire…</w:t>
      </w:r>
    </w:p>
    <w:p w14:paraId="0D926614" w14:textId="49706041" w:rsidR="00EB5B33" w:rsidRDefault="00EB5B33" w:rsidP="00EB5B33">
      <w:pPr>
        <w:spacing w:after="0" w:line="240" w:lineRule="auto"/>
        <w:rPr>
          <w:rFonts w:ascii="Century Gothic" w:hAnsi="Century Gothic" w:cs="Arial"/>
          <w:sz w:val="24"/>
          <w:szCs w:val="24"/>
        </w:rPr>
      </w:pPr>
      <w:r w:rsidRPr="00EB5B33">
        <w:rPr>
          <w:rFonts w:ascii="Century Gothic" w:hAnsi="Century Gothic" w:cs="Arial"/>
          <w:sz w:val="24"/>
          <w:szCs w:val="24"/>
        </w:rPr>
        <w:t xml:space="preserve">Les subdivisions de paroisses commencent à apparaître en 1820. Lorsque l’arrière des rangs et les cantons commencent à s’ouvrir à l’agriculture, ceux-ci sont mal desservis. Les autorités religieuses pourvoient le service religieux des nouvelles communautés en train de se former à partir des anciennes paroisses. Certaines nouvelles paroisses sont canoniquement et civilement érigées rapidement alors que certaines autres ont un écart plus important. La reconnaissance civile permettait alors d’implanter un nouveau système de gouvernement dans les années 1840 : le gouvernement municipal avec représentant élu. </w:t>
      </w:r>
    </w:p>
    <w:p w14:paraId="77296BE9" w14:textId="750BF6A0" w:rsidR="002640DB" w:rsidRDefault="002640DB" w:rsidP="00EB5B33">
      <w:pPr>
        <w:spacing w:after="0" w:line="240" w:lineRule="auto"/>
        <w:rPr>
          <w:rFonts w:ascii="Century Gothic" w:hAnsi="Century Gothic" w:cs="Arial"/>
          <w:sz w:val="24"/>
          <w:szCs w:val="24"/>
        </w:rPr>
      </w:pPr>
    </w:p>
    <w:p w14:paraId="67014598" w14:textId="77777777" w:rsidR="00500E61" w:rsidRDefault="00500E61" w:rsidP="00EB5B33">
      <w:pPr>
        <w:spacing w:after="0" w:line="240" w:lineRule="auto"/>
        <w:rPr>
          <w:rFonts w:ascii="Century Gothic" w:hAnsi="Century Gothic" w:cs="Arial"/>
          <w:sz w:val="24"/>
          <w:szCs w:val="24"/>
        </w:rPr>
      </w:pPr>
    </w:p>
    <w:p w14:paraId="7802F1A3" w14:textId="03DBB718" w:rsidR="002640DB" w:rsidRDefault="002640DB" w:rsidP="00500E61">
      <w:pPr>
        <w:spacing w:line="240" w:lineRule="auto"/>
        <w:ind w:firstLine="708"/>
        <w:jc w:val="both"/>
        <w:rPr>
          <w:rFonts w:ascii="Century Gothic" w:hAnsi="Century Gothic" w:cs="Arial"/>
          <w:sz w:val="24"/>
          <w:szCs w:val="24"/>
        </w:rPr>
      </w:pPr>
      <w:r w:rsidRPr="002640DB">
        <w:rPr>
          <w:rFonts w:ascii="Century Gothic" w:hAnsi="Century Gothic" w:cs="Arial"/>
          <w:sz w:val="24"/>
          <w:szCs w:val="24"/>
        </w:rPr>
        <w:t>Suite au rapport Durham</w:t>
      </w:r>
      <w:r>
        <w:rPr>
          <w:rFonts w:ascii="Century Gothic" w:hAnsi="Century Gothic" w:cs="Arial"/>
          <w:sz w:val="24"/>
          <w:szCs w:val="24"/>
        </w:rPr>
        <w:t xml:space="preserve"> (1838)</w:t>
      </w:r>
      <w:r w:rsidRPr="002640DB">
        <w:rPr>
          <w:rFonts w:ascii="Century Gothic" w:hAnsi="Century Gothic" w:cs="Arial"/>
          <w:sz w:val="24"/>
          <w:szCs w:val="24"/>
        </w:rPr>
        <w:t xml:space="preserve">, le gouvernement de la Province du Canada tente à travers les deux décennies d'instaurer un système local/régional. Tout d’abord, ce fut les conseils de district basés sur les circonscriptions électorales. Les paroisses délèguent des représentants au conseil qui assume la responsabilité de certaines questions régionales surtout concernant les chemins. Ensuite, le gouvernement abolit le conseil pour choisir les paroisses comme base municipale en 1845. Cela fût abandonné en 1847 et revient avec un conseil de comté formé des représentants de paroisses. En 1855, le gouvernement conserve le conseil et reérige les municipalités. </w:t>
      </w:r>
    </w:p>
    <w:p w14:paraId="4A713BB2" w14:textId="77777777" w:rsidR="00500E61" w:rsidRDefault="00500E61" w:rsidP="00500E61">
      <w:pPr>
        <w:spacing w:line="240" w:lineRule="auto"/>
        <w:jc w:val="both"/>
        <w:rPr>
          <w:rFonts w:ascii="Century Gothic" w:hAnsi="Century Gothic" w:cs="Arial"/>
          <w:sz w:val="24"/>
          <w:szCs w:val="24"/>
        </w:rPr>
      </w:pPr>
    </w:p>
    <w:p w14:paraId="7BACB13C" w14:textId="0E576959" w:rsidR="002640DB" w:rsidRPr="00500E61" w:rsidRDefault="002640DB" w:rsidP="00500E61">
      <w:pPr>
        <w:spacing w:line="240" w:lineRule="auto"/>
        <w:ind w:firstLine="708"/>
        <w:jc w:val="both"/>
        <w:rPr>
          <w:rFonts w:ascii="Century Gothic" w:hAnsi="Century Gothic" w:cs="Arial"/>
          <w:sz w:val="24"/>
          <w:szCs w:val="24"/>
        </w:rPr>
      </w:pPr>
      <w:r>
        <w:rPr>
          <w:rFonts w:ascii="Century Gothic" w:hAnsi="Century Gothic" w:cs="Arial"/>
          <w:sz w:val="24"/>
          <w:szCs w:val="24"/>
        </w:rPr>
        <w:t xml:space="preserve">Le conseil de comté de la MRC a donc été la première institution régionale municipale et elle a existé pendant 125 ans. </w:t>
      </w:r>
      <w:r w:rsidRPr="002640DB">
        <w:rPr>
          <w:rFonts w:ascii="Century Gothic" w:hAnsi="Century Gothic"/>
          <w:sz w:val="24"/>
          <w:szCs w:val="24"/>
        </w:rPr>
        <w:t>Les années 1980 ont marqué un tournant dans les régions du Québec. Après l’adoption de la Loi sur l’aménagement et l’urbanisme (LAU) en 1979 par le gouvernement Lévesque, les municipalités régionales de comté ont été créées pour la mettre en application. La MRC de Portneuf a été créée dans ce contexte le 25 novembre 1981.</w:t>
      </w:r>
    </w:p>
    <w:p w14:paraId="037CEA02" w14:textId="0E046209" w:rsidR="00500E61" w:rsidRDefault="00500E61" w:rsidP="002640DB">
      <w:pPr>
        <w:shd w:val="clear" w:color="auto" w:fill="FFFFFF"/>
        <w:spacing w:after="0" w:line="240" w:lineRule="auto"/>
        <w:jc w:val="both"/>
        <w:rPr>
          <w:rFonts w:ascii="Century Gothic" w:hAnsi="Century Gothic"/>
          <w:sz w:val="24"/>
          <w:shd w:val="clear" w:color="auto" w:fill="FFFFFF"/>
        </w:rPr>
      </w:pPr>
    </w:p>
    <w:p w14:paraId="43637B7A" w14:textId="77777777" w:rsidR="00500E61" w:rsidRPr="00500E61" w:rsidRDefault="00500E61" w:rsidP="00500E61">
      <w:pPr>
        <w:shd w:val="clear" w:color="auto" w:fill="FFFFFF"/>
        <w:spacing w:after="0" w:line="240" w:lineRule="auto"/>
        <w:ind w:firstLine="708"/>
        <w:rPr>
          <w:rFonts w:ascii="Century Gothic" w:hAnsi="Century Gothic"/>
          <w:sz w:val="24"/>
          <w:shd w:val="clear" w:color="auto" w:fill="FFFFFF"/>
        </w:rPr>
      </w:pPr>
      <w:r w:rsidRPr="00500E61">
        <w:rPr>
          <w:rFonts w:ascii="Century Gothic" w:hAnsi="Century Gothic"/>
          <w:sz w:val="24"/>
          <w:shd w:val="clear" w:color="auto" w:fill="FFFFFF"/>
        </w:rPr>
        <w:t>Durant les deux années qui suivent l’adoption de la LAU, des consultations publiques ont été menées afin de déterminer le territoire actuel de la MRC. La décision de soustraire les municipalités de Sainte-Catherine-de-la-Jacques-Cartier, Fossambault-sur-le-Lac, Lac-Saint-Joseph et Shannon, qui se sont rattachées à la MRC de La Jacques-Cartier, mais également de Saint-Augustin-de-Desmaures, date de cette époque. Auparavant, le comté de Portneuf incluait ces municipalités.</w:t>
      </w:r>
    </w:p>
    <w:p w14:paraId="5931AC70" w14:textId="77777777" w:rsidR="00500E61" w:rsidRDefault="00500E61" w:rsidP="002640DB">
      <w:pPr>
        <w:shd w:val="clear" w:color="auto" w:fill="FFFFFF"/>
        <w:spacing w:after="0" w:line="240" w:lineRule="auto"/>
        <w:jc w:val="both"/>
        <w:rPr>
          <w:rFonts w:ascii="Century Gothic" w:hAnsi="Century Gothic"/>
          <w:sz w:val="24"/>
          <w:shd w:val="clear" w:color="auto" w:fill="FFFFFF"/>
        </w:rPr>
      </w:pPr>
    </w:p>
    <w:p w14:paraId="693E8F94" w14:textId="77777777" w:rsidR="00500E61" w:rsidRDefault="00500E61" w:rsidP="002640DB">
      <w:pPr>
        <w:shd w:val="clear" w:color="auto" w:fill="FFFFFF"/>
        <w:spacing w:after="0" w:line="240" w:lineRule="auto"/>
        <w:jc w:val="both"/>
        <w:rPr>
          <w:rFonts w:ascii="Century Gothic" w:hAnsi="Century Gothic"/>
          <w:sz w:val="24"/>
          <w:shd w:val="clear" w:color="auto" w:fill="FFFFFF"/>
        </w:rPr>
      </w:pPr>
    </w:p>
    <w:p w14:paraId="78C84C17" w14:textId="121D0256" w:rsidR="00500E61" w:rsidRPr="00500E61" w:rsidRDefault="00500E61" w:rsidP="007A3BCB">
      <w:pPr>
        <w:shd w:val="clear" w:color="auto" w:fill="FFFFFF"/>
        <w:spacing w:after="0" w:line="240" w:lineRule="auto"/>
        <w:ind w:firstLine="708"/>
        <w:rPr>
          <w:rFonts w:ascii="Century Gothic" w:hAnsi="Century Gothic"/>
          <w:sz w:val="24"/>
          <w:szCs w:val="24"/>
          <w:shd w:val="clear" w:color="auto" w:fill="FFFFFF"/>
        </w:rPr>
      </w:pPr>
      <w:r w:rsidRPr="00500E61">
        <w:rPr>
          <w:rFonts w:ascii="Century Gothic" w:hAnsi="Century Gothic"/>
          <w:sz w:val="24"/>
          <w:szCs w:val="24"/>
        </w:rPr>
        <w:lastRenderedPageBreak/>
        <w:t>La première réalisation de la MRC de Portneuf fut la réalisation d’un schéma d’aménagement, révisé plusieurs fois depuis. Cet outil a pour objectif de déterminer l’utilisation du territoire et ses fonctions : dans Portneuf, les vocations touristiques, récréatives, forestières et agricoles ont été jugées importantes dès le départ. À cette époque, un premier rôle d’évaluation foncière a également été élaboré.</w:t>
      </w:r>
    </w:p>
    <w:p w14:paraId="495EE198" w14:textId="77777777" w:rsidR="00500E61" w:rsidRDefault="00500E61" w:rsidP="002640DB">
      <w:pPr>
        <w:shd w:val="clear" w:color="auto" w:fill="FFFFFF"/>
        <w:spacing w:after="0" w:line="240" w:lineRule="auto"/>
        <w:jc w:val="both"/>
        <w:rPr>
          <w:rFonts w:ascii="Century Gothic" w:hAnsi="Century Gothic"/>
          <w:sz w:val="24"/>
          <w:shd w:val="clear" w:color="auto" w:fill="FFFFFF"/>
        </w:rPr>
      </w:pPr>
    </w:p>
    <w:p w14:paraId="47CFD3A1" w14:textId="71CA5CC9" w:rsidR="00500E61" w:rsidRDefault="00500E61" w:rsidP="00500E61">
      <w:pPr>
        <w:shd w:val="clear" w:color="auto" w:fill="FFFFFF"/>
        <w:spacing w:after="0" w:line="240" w:lineRule="auto"/>
        <w:ind w:firstLine="708"/>
        <w:jc w:val="both"/>
        <w:rPr>
          <w:rFonts w:ascii="Century Gothic" w:hAnsi="Century Gothic"/>
          <w:sz w:val="24"/>
          <w:szCs w:val="24"/>
        </w:rPr>
      </w:pPr>
      <w:r w:rsidRPr="00500E61">
        <w:rPr>
          <w:rFonts w:ascii="Century Gothic" w:hAnsi="Century Gothic"/>
          <w:sz w:val="24"/>
          <w:szCs w:val="24"/>
        </w:rPr>
        <w:t>Depuis, de nombreux mandats se sont ajoutés à la MRC de Portneuf. En 1988, une nouvelle loi permettait aux MRC d’accroître leurs champs de compétences en fonction de leurs besoins. Au cours des années qui suivent, plusieurs mandats régionaux se sont donc progressivement ajoutés : gestion des cours d’eau, schéma de couverture de risques (sécurité incendie), loisirs, culture, gestion des matières résiduelles, transport collectif, tourisme, développements économique et rural, gestion des baux de villégiature, d’un parc régional et de fonds d’aide financière.</w:t>
      </w:r>
    </w:p>
    <w:p w14:paraId="7B568227" w14:textId="40CC0B2D" w:rsidR="00500E61" w:rsidRDefault="00500E61" w:rsidP="00500E61">
      <w:pPr>
        <w:shd w:val="clear" w:color="auto" w:fill="FFFFFF"/>
        <w:spacing w:after="0" w:line="240" w:lineRule="auto"/>
        <w:ind w:firstLine="708"/>
        <w:jc w:val="both"/>
        <w:rPr>
          <w:rFonts w:ascii="Century Gothic" w:hAnsi="Century Gothic"/>
          <w:sz w:val="24"/>
          <w:szCs w:val="24"/>
        </w:rPr>
      </w:pPr>
    </w:p>
    <w:p w14:paraId="4970C09B" w14:textId="1E383BC7" w:rsidR="007A3BCB" w:rsidRDefault="00500E61" w:rsidP="00164A30">
      <w:pPr>
        <w:shd w:val="clear" w:color="auto" w:fill="FFFFFF"/>
        <w:spacing w:after="0" w:line="240" w:lineRule="auto"/>
        <w:ind w:firstLine="708"/>
        <w:jc w:val="both"/>
        <w:rPr>
          <w:rFonts w:ascii="Century Gothic" w:hAnsi="Century Gothic"/>
          <w:sz w:val="24"/>
          <w:szCs w:val="24"/>
        </w:rPr>
      </w:pPr>
      <w:r>
        <w:rPr>
          <w:rFonts w:ascii="Century Gothic" w:hAnsi="Century Gothic"/>
          <w:sz w:val="24"/>
          <w:szCs w:val="24"/>
        </w:rPr>
        <w:t>Puis, au milieu des années 90, le gouvernement provincial décide de fusionner les grandes villes (Montréal et Québec notamment) et il incite les plus petites à se fusionner volontairement. C’est à ce moment que la table des maires se rétrécit passablement avec plusieurs regroupements (Saint-Raymond ville et paroisse, Pont-Rouge et Ste-Jeanne-de-Pont-Rouge, Portneuf et Portneuf station par exemple).</w:t>
      </w:r>
      <w:r w:rsidR="007A3BCB">
        <w:rPr>
          <w:rFonts w:ascii="Century Gothic" w:hAnsi="Century Gothic"/>
          <w:sz w:val="24"/>
          <w:szCs w:val="24"/>
        </w:rPr>
        <w:t xml:space="preserve"> </w:t>
      </w:r>
    </w:p>
    <w:p w14:paraId="02BEFF3F" w14:textId="41753B4D" w:rsidR="007A3BCB" w:rsidRPr="00EB5B33" w:rsidRDefault="007A3BCB" w:rsidP="007A3BCB">
      <w:pPr>
        <w:rPr>
          <w:rFonts w:ascii="Century Gothic" w:hAnsi="Century Gothic"/>
          <w:sz w:val="24"/>
          <w:szCs w:val="24"/>
        </w:rPr>
      </w:pPr>
      <w:r>
        <w:rPr>
          <w:rFonts w:ascii="Century Gothic" w:hAnsi="Century Gothic"/>
          <w:sz w:val="24"/>
          <w:szCs w:val="24"/>
        </w:rPr>
        <w:t>Les années 2000</w:t>
      </w:r>
      <w:r w:rsidRPr="00EB5B33">
        <w:rPr>
          <w:rFonts w:ascii="Century Gothic" w:hAnsi="Century Gothic"/>
          <w:sz w:val="24"/>
          <w:szCs w:val="24"/>
        </w:rPr>
        <w:t>…</w:t>
      </w:r>
    </w:p>
    <w:p w14:paraId="7F52FD65" w14:textId="682B6500" w:rsidR="007A3BCB" w:rsidRDefault="007A3BCB" w:rsidP="005C0C84">
      <w:pPr>
        <w:tabs>
          <w:tab w:val="left" w:pos="1080"/>
          <w:tab w:val="left" w:pos="1440"/>
          <w:tab w:val="left" w:pos="6480"/>
        </w:tabs>
        <w:spacing w:line="240" w:lineRule="auto"/>
        <w:jc w:val="both"/>
        <w:rPr>
          <w:rFonts w:ascii="Century Gothic" w:hAnsi="Century Gothic"/>
          <w:sz w:val="24"/>
          <w:szCs w:val="24"/>
        </w:rPr>
      </w:pPr>
      <w:r w:rsidRPr="007A3BCB">
        <w:rPr>
          <w:rFonts w:ascii="Century Gothic" w:hAnsi="Century Gothic"/>
          <w:sz w:val="24"/>
          <w:szCs w:val="24"/>
        </w:rPr>
        <w:t>À travers ses actions, la MRC de Portneuf, au tournant des années 2000, incarne l’idée même d’une gouvernance de proximité et participe au dynamisme de la grande région de la Capitale-Nationale avec de plus en plus d’assurance. Dans plusieurs dossiers, elle fait preuve d’un réel leadership : à plusieurs niveaux, elle fait partie des précurseurs. Par exemple, elle figure parmi les premières MRC à avoir embauché un agent de développement culturel (1998), à avoir intégré la question des paysages aux préoccupations d’aménagement (2004), à avoir piloté un projet concerté entre cinq MRC pour l’acquisition d’orthophotos (2011), à avoir assuré le démarrage d’un programme d’aménagement durable des forêts (2016).</w:t>
      </w:r>
    </w:p>
    <w:p w14:paraId="63CEA297" w14:textId="0BB1AE4A" w:rsidR="00164A30" w:rsidRPr="007A3BCB" w:rsidRDefault="00164A30" w:rsidP="005C0C84">
      <w:pPr>
        <w:tabs>
          <w:tab w:val="left" w:pos="1080"/>
          <w:tab w:val="left" w:pos="1440"/>
          <w:tab w:val="left" w:pos="6480"/>
        </w:tabs>
        <w:spacing w:line="240" w:lineRule="auto"/>
        <w:jc w:val="both"/>
        <w:rPr>
          <w:rFonts w:ascii="Century Gothic" w:hAnsi="Century Gothic"/>
          <w:sz w:val="24"/>
          <w:szCs w:val="24"/>
          <w:shd w:val="clear" w:color="auto" w:fill="FFFFFF"/>
        </w:rPr>
      </w:pPr>
      <w:r>
        <w:rPr>
          <w:rFonts w:ascii="Century Gothic" w:hAnsi="Century Gothic"/>
          <w:sz w:val="24"/>
          <w:szCs w:val="24"/>
        </w:rPr>
        <w:t>Et c’est loin d’être terminé. La MRC de Portneuf veut continuer d’être à l’écoute de son milieu dynamique et tout le personnel d’une cinquantaine d’employés est prêt à aider et structurer de nouveaux projets dans le milieu.</w:t>
      </w:r>
    </w:p>
    <w:p w14:paraId="1B5A37F8" w14:textId="6F21DA24" w:rsidR="007A3BCB" w:rsidRDefault="007A3BCB" w:rsidP="005C0C84">
      <w:pPr>
        <w:tabs>
          <w:tab w:val="left" w:pos="1080"/>
          <w:tab w:val="left" w:pos="1440"/>
          <w:tab w:val="left" w:pos="6480"/>
        </w:tabs>
        <w:spacing w:line="240" w:lineRule="auto"/>
        <w:jc w:val="both"/>
        <w:rPr>
          <w:rFonts w:ascii="Century Gothic" w:hAnsi="Century Gothic"/>
          <w:sz w:val="24"/>
          <w:shd w:val="clear" w:color="auto" w:fill="FFFFFF"/>
        </w:rPr>
      </w:pPr>
    </w:p>
    <w:p w14:paraId="00BA8800" w14:textId="6231C4A4" w:rsidR="007A3BCB" w:rsidRDefault="007A3BCB" w:rsidP="005C0C84">
      <w:pPr>
        <w:tabs>
          <w:tab w:val="left" w:pos="1080"/>
          <w:tab w:val="left" w:pos="1440"/>
          <w:tab w:val="left" w:pos="6480"/>
        </w:tabs>
        <w:spacing w:line="240" w:lineRule="auto"/>
        <w:jc w:val="both"/>
        <w:rPr>
          <w:rFonts w:ascii="Century Gothic" w:hAnsi="Century Gothic"/>
          <w:sz w:val="24"/>
          <w:shd w:val="clear" w:color="auto" w:fill="FFFFFF"/>
        </w:rPr>
      </w:pPr>
      <w:r>
        <w:rPr>
          <w:rFonts w:ascii="Century Gothic" w:hAnsi="Century Gothic"/>
          <w:sz w:val="24"/>
          <w:shd w:val="clear" w:color="auto" w:fill="FFFFFF"/>
        </w:rPr>
        <w:t>Écrit par David Lesage, Éliane Trottier et Stéphane Lépine</w:t>
      </w:r>
    </w:p>
    <w:p w14:paraId="2A51A038" w14:textId="187C599D" w:rsidR="00164A30" w:rsidRDefault="00164A30" w:rsidP="005C0C84">
      <w:pPr>
        <w:tabs>
          <w:tab w:val="left" w:pos="1080"/>
          <w:tab w:val="left" w:pos="1440"/>
          <w:tab w:val="left" w:pos="6480"/>
        </w:tabs>
        <w:spacing w:line="240" w:lineRule="auto"/>
        <w:jc w:val="both"/>
        <w:rPr>
          <w:rFonts w:ascii="Century Gothic" w:hAnsi="Century Gothic"/>
          <w:sz w:val="24"/>
          <w:shd w:val="clear" w:color="auto" w:fill="FFFFFF"/>
        </w:rPr>
      </w:pPr>
    </w:p>
    <w:p w14:paraId="7586AAA2" w14:textId="4A4CF772" w:rsidR="00164A30" w:rsidRDefault="00164A30" w:rsidP="005C0C84">
      <w:pPr>
        <w:tabs>
          <w:tab w:val="left" w:pos="1080"/>
          <w:tab w:val="left" w:pos="1440"/>
          <w:tab w:val="left" w:pos="6480"/>
        </w:tabs>
        <w:spacing w:line="240" w:lineRule="auto"/>
        <w:jc w:val="both"/>
        <w:rPr>
          <w:rFonts w:ascii="Century Gothic" w:hAnsi="Century Gothic"/>
          <w:sz w:val="24"/>
          <w:shd w:val="clear" w:color="auto" w:fill="FFFFFF"/>
        </w:rPr>
      </w:pPr>
    </w:p>
    <w:p w14:paraId="05BDAE27" w14:textId="58CECA8F" w:rsidR="00164A30" w:rsidRDefault="00164A30" w:rsidP="005C0C84">
      <w:pPr>
        <w:tabs>
          <w:tab w:val="left" w:pos="1080"/>
          <w:tab w:val="left" w:pos="1440"/>
          <w:tab w:val="left" w:pos="6480"/>
        </w:tabs>
        <w:spacing w:line="240" w:lineRule="auto"/>
        <w:jc w:val="both"/>
        <w:rPr>
          <w:rFonts w:ascii="Century Gothic" w:hAnsi="Century Gothic"/>
          <w:sz w:val="24"/>
          <w:shd w:val="clear" w:color="auto" w:fill="FFFFFF"/>
        </w:rPr>
      </w:pPr>
    </w:p>
    <w:p w14:paraId="4583CC43" w14:textId="77777777" w:rsidR="00164A30" w:rsidRPr="007A3BCB" w:rsidRDefault="00164A30" w:rsidP="00164A30">
      <w:pPr>
        <w:shd w:val="clear" w:color="auto" w:fill="FFFFFF"/>
        <w:spacing w:after="0" w:line="240" w:lineRule="auto"/>
        <w:ind w:firstLine="708"/>
        <w:jc w:val="both"/>
        <w:rPr>
          <w:rFonts w:ascii="Century Gothic" w:hAnsi="Century Gothic"/>
          <w:sz w:val="24"/>
          <w:szCs w:val="24"/>
          <w:shd w:val="clear" w:color="auto" w:fill="FFFFFF"/>
        </w:rPr>
      </w:pPr>
      <w:r>
        <w:rPr>
          <w:rFonts w:ascii="Century Gothic" w:hAnsi="Century Gothic"/>
          <w:sz w:val="24"/>
          <w:shd w:val="clear" w:color="auto" w:fill="FFFFFF"/>
        </w:rPr>
        <w:lastRenderedPageBreak/>
        <w:t>Aujourd’hui, la table des maires</w:t>
      </w:r>
      <w:r w:rsidRPr="0033569D">
        <w:rPr>
          <w:rFonts w:ascii="Century Gothic" w:hAnsi="Century Gothic"/>
          <w:sz w:val="24"/>
          <w:shd w:val="clear" w:color="auto" w:fill="FFFFFF"/>
        </w:rPr>
        <w:t> se compose de</w:t>
      </w:r>
      <w:r w:rsidRPr="0033569D">
        <w:rPr>
          <w:rFonts w:ascii="Century Gothic" w:hAnsi="Century Gothic"/>
          <w:sz w:val="24"/>
        </w:rPr>
        <w:t> </w:t>
      </w:r>
      <w:hyperlink r:id="rId7" w:tgtFrame="_blank" w:tooltip="CarteMRC statut vf.png" w:history="1">
        <w:r w:rsidRPr="0033569D">
          <w:rPr>
            <w:rFonts w:ascii="Century Gothic" w:hAnsi="Century Gothic"/>
            <w:sz w:val="24"/>
          </w:rPr>
          <w:t>18 municipalités locales</w:t>
        </w:r>
      </w:hyperlink>
      <w:r w:rsidRPr="0033569D">
        <w:rPr>
          <w:rFonts w:ascii="Century Gothic" w:hAnsi="Century Gothic"/>
          <w:sz w:val="24"/>
          <w:shd w:val="clear" w:color="auto" w:fill="FFFFFF"/>
        </w:rPr>
        <w:t xml:space="preserve">, parmi lesquelles 9 sont régies par le Code municipal du Québec et 9 par </w:t>
      </w:r>
      <w:r>
        <w:rPr>
          <w:rFonts w:ascii="Century Gothic" w:hAnsi="Century Gothic"/>
          <w:sz w:val="24"/>
          <w:shd w:val="clear" w:color="auto" w:fill="FFFFFF"/>
        </w:rPr>
        <w:t>la Loi sur les cités et villes :</w:t>
      </w:r>
    </w:p>
    <w:p w14:paraId="6C4004BF" w14:textId="77777777" w:rsidR="00164A30" w:rsidRDefault="00164A30" w:rsidP="00164A30">
      <w:pPr>
        <w:shd w:val="clear" w:color="auto" w:fill="FFFFFF"/>
        <w:spacing w:after="0" w:line="240" w:lineRule="auto"/>
        <w:jc w:val="both"/>
        <w:rPr>
          <w:rFonts w:ascii="Century Gothic" w:hAnsi="Century Gothic"/>
          <w:sz w:val="24"/>
          <w:shd w:val="clear" w:color="auto" w:fill="FFFFFF"/>
        </w:rPr>
      </w:pPr>
      <w:r>
        <w:rPr>
          <w:rFonts w:ascii="Century Gothic" w:hAnsi="Century Gothic"/>
          <w:noProof/>
          <w:sz w:val="20"/>
          <w:lang w:eastAsia="fr-CA"/>
        </w:rPr>
        <mc:AlternateContent>
          <mc:Choice Requires="wps">
            <w:drawing>
              <wp:anchor distT="0" distB="0" distL="114300" distR="114300" simplePos="0" relativeHeight="251663360" behindDoc="1" locked="0" layoutInCell="1" allowOverlap="1" wp14:anchorId="50B8A8CE" wp14:editId="5730D4C1">
                <wp:simplePos x="0" y="0"/>
                <wp:positionH relativeFrom="margin">
                  <wp:align>right</wp:align>
                </wp:positionH>
                <wp:positionV relativeFrom="paragraph">
                  <wp:posOffset>146685</wp:posOffset>
                </wp:positionV>
                <wp:extent cx="2286000" cy="1828800"/>
                <wp:effectExtent l="0" t="0" r="19050" b="19050"/>
                <wp:wrapThrough wrapText="bothSides">
                  <wp:wrapPolygon edited="0">
                    <wp:start x="0" y="0"/>
                    <wp:lineTo x="0" y="21600"/>
                    <wp:lineTo x="21600" y="21600"/>
                    <wp:lineTo x="21600" y="0"/>
                    <wp:lineTo x="0" y="0"/>
                  </wp:wrapPolygon>
                </wp:wrapThrough>
                <wp:docPr id="7" name="Zone de texte 7"/>
                <wp:cNvGraphicFramePr/>
                <a:graphic xmlns:a="http://schemas.openxmlformats.org/drawingml/2006/main">
                  <a:graphicData uri="http://schemas.microsoft.com/office/word/2010/wordprocessingShape">
                    <wps:wsp>
                      <wps:cNvSpPr txBox="1"/>
                      <wps:spPr>
                        <a:xfrm>
                          <a:off x="0" y="0"/>
                          <a:ext cx="2286000" cy="1828800"/>
                        </a:xfrm>
                        <a:prstGeom prst="rect">
                          <a:avLst/>
                        </a:prstGeom>
                        <a:ln/>
                      </wps:spPr>
                      <wps:style>
                        <a:lnRef idx="3">
                          <a:schemeClr val="lt1"/>
                        </a:lnRef>
                        <a:fillRef idx="1">
                          <a:schemeClr val="accent5"/>
                        </a:fillRef>
                        <a:effectRef idx="1">
                          <a:schemeClr val="accent5"/>
                        </a:effectRef>
                        <a:fontRef idx="minor">
                          <a:schemeClr val="lt1"/>
                        </a:fontRef>
                      </wps:style>
                      <wps:txbx>
                        <w:txbxContent>
                          <w:p w14:paraId="2AF7A16A" w14:textId="77777777" w:rsidR="00164A30" w:rsidRPr="000A2C4B" w:rsidRDefault="00164A30" w:rsidP="00164A30">
                            <w:pPr>
                              <w:spacing w:after="0"/>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Les préfets de la MRC de Portneuf :</w:t>
                            </w:r>
                          </w:p>
                          <w:p w14:paraId="78F833F3" w14:textId="77777777" w:rsidR="00164A30" w:rsidRPr="00F17A69" w:rsidRDefault="00164A30" w:rsidP="00164A30">
                            <w:pPr>
                              <w:spacing w:after="0"/>
                              <w:jc w:val="center"/>
                              <w:rPr>
                                <w:sz w:val="20"/>
                              </w:rPr>
                            </w:pPr>
                            <w:r w:rsidRPr="00F17A69">
                              <w:rPr>
                                <w:sz w:val="20"/>
                              </w:rPr>
                              <w:t>Paul-Eugène Drolet (1975-1991)</w:t>
                            </w:r>
                          </w:p>
                          <w:p w14:paraId="64EDE650" w14:textId="77777777" w:rsidR="00164A30" w:rsidRPr="00F17A69" w:rsidRDefault="00164A30" w:rsidP="00164A30">
                            <w:pPr>
                              <w:spacing w:after="0"/>
                              <w:jc w:val="center"/>
                              <w:rPr>
                                <w:sz w:val="20"/>
                              </w:rPr>
                            </w:pPr>
                            <w:r w:rsidRPr="00F17A69">
                              <w:rPr>
                                <w:sz w:val="20"/>
                              </w:rPr>
                              <w:t>Roger Dussault (1991-1999)</w:t>
                            </w:r>
                          </w:p>
                          <w:p w14:paraId="15A980C7" w14:textId="77777777" w:rsidR="00164A30" w:rsidRPr="00F17A69" w:rsidRDefault="00164A30" w:rsidP="00164A30">
                            <w:pPr>
                              <w:spacing w:after="0"/>
                              <w:jc w:val="center"/>
                              <w:rPr>
                                <w:sz w:val="20"/>
                              </w:rPr>
                            </w:pPr>
                            <w:r w:rsidRPr="00F17A69">
                              <w:rPr>
                                <w:sz w:val="20"/>
                              </w:rPr>
                              <w:t>Jacques Bouillé (1999-2001)</w:t>
                            </w:r>
                          </w:p>
                          <w:p w14:paraId="22BE137C" w14:textId="77777777" w:rsidR="00164A30" w:rsidRPr="00F17A69" w:rsidRDefault="00164A30" w:rsidP="00164A30">
                            <w:pPr>
                              <w:spacing w:after="0"/>
                              <w:jc w:val="center"/>
                              <w:rPr>
                                <w:sz w:val="20"/>
                              </w:rPr>
                            </w:pPr>
                            <w:r w:rsidRPr="00F17A69">
                              <w:rPr>
                                <w:sz w:val="20"/>
                              </w:rPr>
                              <w:t>Denis Denis (2001-2002)</w:t>
                            </w:r>
                          </w:p>
                          <w:p w14:paraId="70FE3092" w14:textId="77777777" w:rsidR="00164A30" w:rsidRPr="00F17A69" w:rsidRDefault="00164A30" w:rsidP="00164A30">
                            <w:pPr>
                              <w:spacing w:after="0"/>
                              <w:jc w:val="center"/>
                              <w:rPr>
                                <w:sz w:val="20"/>
                              </w:rPr>
                            </w:pPr>
                            <w:r w:rsidRPr="00F17A69">
                              <w:rPr>
                                <w:sz w:val="20"/>
                              </w:rPr>
                              <w:t>Jacques Bouillé (2002-2005)</w:t>
                            </w:r>
                          </w:p>
                          <w:p w14:paraId="629A378A" w14:textId="77777777" w:rsidR="00164A30" w:rsidRPr="00F17A69" w:rsidRDefault="00164A30" w:rsidP="00164A30">
                            <w:pPr>
                              <w:spacing w:after="0"/>
                              <w:jc w:val="center"/>
                              <w:rPr>
                                <w:sz w:val="20"/>
                              </w:rPr>
                            </w:pPr>
                            <w:r w:rsidRPr="00F17A69">
                              <w:rPr>
                                <w:sz w:val="20"/>
                              </w:rPr>
                              <w:t>Michel Matte (2005-2008)</w:t>
                            </w:r>
                          </w:p>
                          <w:p w14:paraId="5151958E" w14:textId="77777777" w:rsidR="00164A30" w:rsidRPr="00F17A69" w:rsidRDefault="00164A30" w:rsidP="00164A30">
                            <w:pPr>
                              <w:spacing w:after="0"/>
                              <w:jc w:val="center"/>
                              <w:rPr>
                                <w:sz w:val="20"/>
                              </w:rPr>
                            </w:pPr>
                            <w:r w:rsidRPr="00F17A69">
                              <w:rPr>
                                <w:sz w:val="20"/>
                              </w:rPr>
                              <w:t>Denis Langlois (2008-2015)</w:t>
                            </w:r>
                          </w:p>
                          <w:p w14:paraId="41E33C0E" w14:textId="77777777" w:rsidR="00164A30" w:rsidRPr="00F17A69" w:rsidRDefault="00164A30" w:rsidP="00164A30">
                            <w:pPr>
                              <w:spacing w:after="0"/>
                              <w:jc w:val="center"/>
                              <w:rPr>
                                <w:sz w:val="20"/>
                              </w:rPr>
                            </w:pPr>
                            <w:r w:rsidRPr="00F17A69">
                              <w:rPr>
                                <w:sz w:val="20"/>
                              </w:rPr>
                              <w:t>Bernard Gaudreau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B8A8CE" id="_x0000_t202" coordsize="21600,21600" o:spt="202" path="m,l,21600r21600,l21600,xe">
                <v:stroke joinstyle="miter"/>
                <v:path gradientshapeok="t" o:connecttype="rect"/>
              </v:shapetype>
              <v:shape id="Zone de texte 7" o:spid="_x0000_s1026" type="#_x0000_t202" style="position:absolute;left:0;text-align:left;margin-left:128.8pt;margin-top:11.55pt;width:180pt;height:2in;z-index:-2516531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gXwcQIAADEFAAAOAAAAZHJzL2Uyb0RvYy54bWysVEtvEzEQviPxHyzf6SahbULUTRVaFSFF&#10;bUWKKnFzvHazku0x9iS74dcz9m4eKr2AuOzaM9+8v/HVdWsN26oQa3AlH54NOFNOQlW7l5J/f7r7&#10;MOEsonCVMOBUyXcq8uvZ+3dXjZ+qEazBVCowcuLitPElXyP6aVFEuVZWxDPwypFSQ7AC6RpeiiqI&#10;hrxbU4wGg8uigVD5AFLFSNLbTsln2b/WSuKD1lEhMyWn3DB/Q/6u0reYXYnpSxB+Xcs+DfEPWVhR&#10;Owp6cHUrULBNqP9wZWsZIILGMwm2AK1rqXINVM1w8Kqa5Vp4lWuh5kR/aFP8f27l/fYxsLoq+Zgz&#10;JyyN6AcNilWKoWpRsXFqUePjlJBLT1hsP0NLo97LIwlT5a0ONv2pJkZ6avbu0GDyxCQJR6PJ5WBA&#10;Kkm64WQ0mdCF/BdHcx8iflFgWTqUPNAEc2PFdhGxg+4hKZpxSZby6/LIJ9wZ1Sm/KU3FUeSP2Umm&#10;lboxgW0FEcJgroKiG0fIZKJrYw5Gw7eMhJTK4UWfdo9PpirT7W+MDxY5Mjg8GNvaQXgr+jFl3eH3&#10;1Xc1p/KxXbX9zFZQ7WhkATreRy/vamrrQkR8FIGITqOg5cUH+mgDTcmhP3G2hvDrLXnCE/9Iy1lD&#10;i1Py+HMjguLMfHXEzE/D8/O0aflyfjEe0SWcalanGrexN0CjGNIz4WU+Jjya/VEHsM+04/MUlVTC&#10;SYpdctwfb7BbZ3ojpJrPM4h2ywtcuKWXyXVqbyLNU/ssgu+Zleh9D/sVE9NXBOuwydLBfIOg68y+&#10;1OCuq33jaS8zf/s3JC3+6T2jji/d7DcAAAD//wMAUEsDBBQABgAIAAAAIQA0E4tO3AAAAAcBAAAP&#10;AAAAZHJzL2Rvd25yZXYueG1sTI9BT4QwEIXvJv6HZky8uaVsJAYpG3VjYjyt4A/o0hGIdMrS7gL/&#10;3vGkt3nzJu99U+wWN4gLTqH3pEFtEhBIjbc9tRo+69e7BxAhGrJm8IQaVgywK6+vCpNbP9MHXqrY&#10;Cg6hkBsNXYxjLmVoOnQmbPyIxN6Xn5yJLKdW2snMHO4GmSZJJp3piRs6M+JLh813dXYanveHt1Wt&#10;dXOq7g/z/vTuslCnWt/eLE+PICIu8e8YfvEZHUpmOvoz2SAGDfxI1JBuFQh2t1nCiyMPSimQZSH/&#10;85c/AAAA//8DAFBLAQItABQABgAIAAAAIQC2gziS/gAAAOEBAAATAAAAAAAAAAAAAAAAAAAAAABb&#10;Q29udGVudF9UeXBlc10ueG1sUEsBAi0AFAAGAAgAAAAhADj9If/WAAAAlAEAAAsAAAAAAAAAAAAA&#10;AAAALwEAAF9yZWxzLy5yZWxzUEsBAi0AFAAGAAgAAAAhANh6BfBxAgAAMQUAAA4AAAAAAAAAAAAA&#10;AAAALgIAAGRycy9lMm9Eb2MueG1sUEsBAi0AFAAGAAgAAAAhADQTi07cAAAABwEAAA8AAAAAAAAA&#10;AAAAAAAAywQAAGRycy9kb3ducmV2LnhtbFBLBQYAAAAABAAEAPMAAADUBQAAAAA=&#10;" fillcolor="#5b9bd5 [3208]" strokecolor="white [3201]" strokeweight="1.5pt">
                <v:textbox>
                  <w:txbxContent>
                    <w:p w14:paraId="2AF7A16A" w14:textId="77777777" w:rsidR="00164A30" w:rsidRPr="000A2C4B" w:rsidRDefault="00164A30" w:rsidP="00164A30">
                      <w:pPr>
                        <w:spacing w:after="0"/>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Les préfets de la MRC de Portneuf :</w:t>
                      </w:r>
                    </w:p>
                    <w:p w14:paraId="78F833F3" w14:textId="77777777" w:rsidR="00164A30" w:rsidRPr="00F17A69" w:rsidRDefault="00164A30" w:rsidP="00164A30">
                      <w:pPr>
                        <w:spacing w:after="0"/>
                        <w:jc w:val="center"/>
                        <w:rPr>
                          <w:sz w:val="20"/>
                        </w:rPr>
                      </w:pPr>
                      <w:r w:rsidRPr="00F17A69">
                        <w:rPr>
                          <w:sz w:val="20"/>
                        </w:rPr>
                        <w:t>Paul-Eugène Drolet (1975-1991)</w:t>
                      </w:r>
                    </w:p>
                    <w:p w14:paraId="64EDE650" w14:textId="77777777" w:rsidR="00164A30" w:rsidRPr="00F17A69" w:rsidRDefault="00164A30" w:rsidP="00164A30">
                      <w:pPr>
                        <w:spacing w:after="0"/>
                        <w:jc w:val="center"/>
                        <w:rPr>
                          <w:sz w:val="20"/>
                        </w:rPr>
                      </w:pPr>
                      <w:r w:rsidRPr="00F17A69">
                        <w:rPr>
                          <w:sz w:val="20"/>
                        </w:rPr>
                        <w:t>Roger Dussault (1991-1999)</w:t>
                      </w:r>
                    </w:p>
                    <w:p w14:paraId="15A980C7" w14:textId="77777777" w:rsidR="00164A30" w:rsidRPr="00F17A69" w:rsidRDefault="00164A30" w:rsidP="00164A30">
                      <w:pPr>
                        <w:spacing w:after="0"/>
                        <w:jc w:val="center"/>
                        <w:rPr>
                          <w:sz w:val="20"/>
                        </w:rPr>
                      </w:pPr>
                      <w:r w:rsidRPr="00F17A69">
                        <w:rPr>
                          <w:sz w:val="20"/>
                        </w:rPr>
                        <w:t>Jacques Bouillé (1999-2001)</w:t>
                      </w:r>
                    </w:p>
                    <w:p w14:paraId="22BE137C" w14:textId="77777777" w:rsidR="00164A30" w:rsidRPr="00F17A69" w:rsidRDefault="00164A30" w:rsidP="00164A30">
                      <w:pPr>
                        <w:spacing w:after="0"/>
                        <w:jc w:val="center"/>
                        <w:rPr>
                          <w:sz w:val="20"/>
                        </w:rPr>
                      </w:pPr>
                      <w:r w:rsidRPr="00F17A69">
                        <w:rPr>
                          <w:sz w:val="20"/>
                        </w:rPr>
                        <w:t>Denis Denis (2001-2002)</w:t>
                      </w:r>
                    </w:p>
                    <w:p w14:paraId="70FE3092" w14:textId="77777777" w:rsidR="00164A30" w:rsidRPr="00F17A69" w:rsidRDefault="00164A30" w:rsidP="00164A30">
                      <w:pPr>
                        <w:spacing w:after="0"/>
                        <w:jc w:val="center"/>
                        <w:rPr>
                          <w:sz w:val="20"/>
                        </w:rPr>
                      </w:pPr>
                      <w:r w:rsidRPr="00F17A69">
                        <w:rPr>
                          <w:sz w:val="20"/>
                        </w:rPr>
                        <w:t>Jacques Bouillé (2002-2005)</w:t>
                      </w:r>
                    </w:p>
                    <w:p w14:paraId="629A378A" w14:textId="77777777" w:rsidR="00164A30" w:rsidRPr="00F17A69" w:rsidRDefault="00164A30" w:rsidP="00164A30">
                      <w:pPr>
                        <w:spacing w:after="0"/>
                        <w:jc w:val="center"/>
                        <w:rPr>
                          <w:sz w:val="20"/>
                        </w:rPr>
                      </w:pPr>
                      <w:r w:rsidRPr="00F17A69">
                        <w:rPr>
                          <w:sz w:val="20"/>
                        </w:rPr>
                        <w:t>Michel Matte (2005-2008)</w:t>
                      </w:r>
                    </w:p>
                    <w:p w14:paraId="5151958E" w14:textId="77777777" w:rsidR="00164A30" w:rsidRPr="00F17A69" w:rsidRDefault="00164A30" w:rsidP="00164A30">
                      <w:pPr>
                        <w:spacing w:after="0"/>
                        <w:jc w:val="center"/>
                        <w:rPr>
                          <w:sz w:val="20"/>
                        </w:rPr>
                      </w:pPr>
                      <w:r w:rsidRPr="00F17A69">
                        <w:rPr>
                          <w:sz w:val="20"/>
                        </w:rPr>
                        <w:t>Denis Langlois (2008-2015)</w:t>
                      </w:r>
                    </w:p>
                    <w:p w14:paraId="41E33C0E" w14:textId="77777777" w:rsidR="00164A30" w:rsidRPr="00F17A69" w:rsidRDefault="00164A30" w:rsidP="00164A30">
                      <w:pPr>
                        <w:spacing w:after="0"/>
                        <w:jc w:val="center"/>
                        <w:rPr>
                          <w:sz w:val="20"/>
                        </w:rPr>
                      </w:pPr>
                      <w:r w:rsidRPr="00F17A69">
                        <w:rPr>
                          <w:sz w:val="20"/>
                        </w:rPr>
                        <w:t>Bernard Gaudreau (2015-…)</w:t>
                      </w:r>
                    </w:p>
                  </w:txbxContent>
                </v:textbox>
                <w10:wrap type="through" anchorx="margin"/>
              </v:shape>
            </w:pict>
          </mc:Fallback>
        </mc:AlternateContent>
      </w:r>
    </w:p>
    <w:p w14:paraId="6F030E7E" w14:textId="77777777" w:rsidR="00164A30" w:rsidRPr="000B7B88" w:rsidRDefault="00164A30" w:rsidP="00164A30">
      <w:pPr>
        <w:numPr>
          <w:ilvl w:val="0"/>
          <w:numId w:val="7"/>
        </w:numPr>
        <w:tabs>
          <w:tab w:val="left" w:pos="900"/>
          <w:tab w:val="left" w:pos="1440"/>
          <w:tab w:val="left" w:pos="6480"/>
        </w:tabs>
        <w:spacing w:after="0" w:line="276" w:lineRule="auto"/>
        <w:ind w:firstLine="0"/>
        <w:jc w:val="both"/>
        <w:rPr>
          <w:rFonts w:ascii="Century Gothic" w:hAnsi="Century Gothic"/>
          <w:sz w:val="24"/>
          <w:szCs w:val="24"/>
        </w:rPr>
      </w:pPr>
      <w:r w:rsidRPr="000B7B88">
        <w:rPr>
          <w:rFonts w:ascii="Century Gothic" w:hAnsi="Century Gothic"/>
          <w:sz w:val="24"/>
          <w:szCs w:val="24"/>
        </w:rPr>
        <w:t>Ville de Cap-Santé;</w:t>
      </w:r>
    </w:p>
    <w:p w14:paraId="634FE265" w14:textId="77777777" w:rsidR="00164A30" w:rsidRPr="000B7B88" w:rsidRDefault="00164A30" w:rsidP="00164A30">
      <w:pPr>
        <w:numPr>
          <w:ilvl w:val="0"/>
          <w:numId w:val="7"/>
        </w:numPr>
        <w:tabs>
          <w:tab w:val="left" w:pos="900"/>
          <w:tab w:val="left" w:pos="1440"/>
          <w:tab w:val="left" w:pos="6480"/>
        </w:tabs>
        <w:spacing w:after="0" w:line="276" w:lineRule="auto"/>
        <w:ind w:firstLine="0"/>
        <w:jc w:val="both"/>
        <w:rPr>
          <w:rFonts w:ascii="Century Gothic" w:hAnsi="Century Gothic"/>
          <w:sz w:val="24"/>
          <w:szCs w:val="24"/>
        </w:rPr>
      </w:pPr>
      <w:r w:rsidRPr="000B7B88">
        <w:rPr>
          <w:rFonts w:ascii="Century Gothic" w:hAnsi="Century Gothic"/>
          <w:sz w:val="24"/>
          <w:szCs w:val="24"/>
        </w:rPr>
        <w:t>Municipalité de Deschambault-</w:t>
      </w:r>
      <w:r>
        <w:rPr>
          <w:rFonts w:ascii="Century Gothic" w:hAnsi="Century Gothic"/>
          <w:sz w:val="24"/>
          <w:szCs w:val="24"/>
        </w:rPr>
        <w:t xml:space="preserve">      </w:t>
      </w:r>
      <w:r w:rsidRPr="000B7B88">
        <w:rPr>
          <w:rFonts w:ascii="Century Gothic" w:hAnsi="Century Gothic"/>
          <w:sz w:val="24"/>
          <w:szCs w:val="24"/>
        </w:rPr>
        <w:t>Grondines;</w:t>
      </w:r>
    </w:p>
    <w:p w14:paraId="0AAD28D1" w14:textId="77777777" w:rsidR="00164A30" w:rsidRPr="000B7B88" w:rsidRDefault="00164A30" w:rsidP="00164A30">
      <w:pPr>
        <w:numPr>
          <w:ilvl w:val="0"/>
          <w:numId w:val="7"/>
        </w:numPr>
        <w:tabs>
          <w:tab w:val="left" w:pos="900"/>
          <w:tab w:val="left" w:pos="1440"/>
          <w:tab w:val="left" w:pos="6480"/>
        </w:tabs>
        <w:spacing w:after="0" w:line="276" w:lineRule="auto"/>
        <w:ind w:firstLine="0"/>
        <w:jc w:val="both"/>
        <w:rPr>
          <w:rFonts w:ascii="Century Gothic" w:hAnsi="Century Gothic"/>
          <w:sz w:val="24"/>
          <w:szCs w:val="24"/>
        </w:rPr>
      </w:pPr>
      <w:r w:rsidRPr="000B7B88">
        <w:rPr>
          <w:rFonts w:ascii="Century Gothic" w:hAnsi="Century Gothic"/>
          <w:sz w:val="24"/>
          <w:szCs w:val="24"/>
        </w:rPr>
        <w:t>Ville de Donnacona;</w:t>
      </w:r>
    </w:p>
    <w:p w14:paraId="30039186" w14:textId="77777777" w:rsidR="00164A30" w:rsidRPr="000B7B88" w:rsidRDefault="00164A30" w:rsidP="00164A30">
      <w:pPr>
        <w:numPr>
          <w:ilvl w:val="0"/>
          <w:numId w:val="7"/>
        </w:numPr>
        <w:tabs>
          <w:tab w:val="left" w:pos="900"/>
          <w:tab w:val="left" w:pos="1440"/>
          <w:tab w:val="left" w:pos="6480"/>
        </w:tabs>
        <w:spacing w:after="0" w:line="276" w:lineRule="auto"/>
        <w:ind w:firstLine="0"/>
        <w:jc w:val="both"/>
        <w:rPr>
          <w:rFonts w:ascii="Century Gothic" w:hAnsi="Century Gothic"/>
          <w:sz w:val="24"/>
          <w:szCs w:val="24"/>
        </w:rPr>
      </w:pPr>
      <w:r w:rsidRPr="000B7B88">
        <w:rPr>
          <w:rFonts w:ascii="Century Gothic" w:hAnsi="Century Gothic"/>
          <w:sz w:val="24"/>
          <w:szCs w:val="24"/>
        </w:rPr>
        <w:t>Ville de Lac-Sergent;</w:t>
      </w:r>
    </w:p>
    <w:p w14:paraId="13F292FB" w14:textId="77777777" w:rsidR="00164A30" w:rsidRPr="000B7B88" w:rsidRDefault="00164A30" w:rsidP="00164A30">
      <w:pPr>
        <w:numPr>
          <w:ilvl w:val="0"/>
          <w:numId w:val="7"/>
        </w:numPr>
        <w:tabs>
          <w:tab w:val="left" w:pos="900"/>
          <w:tab w:val="left" w:pos="1440"/>
          <w:tab w:val="left" w:pos="6480"/>
        </w:tabs>
        <w:spacing w:after="0" w:line="276" w:lineRule="auto"/>
        <w:ind w:firstLine="0"/>
        <w:jc w:val="both"/>
        <w:rPr>
          <w:rFonts w:ascii="Century Gothic" w:hAnsi="Century Gothic"/>
          <w:sz w:val="24"/>
          <w:szCs w:val="24"/>
        </w:rPr>
      </w:pPr>
      <w:r w:rsidRPr="000B7B88">
        <w:rPr>
          <w:rFonts w:ascii="Century Gothic" w:hAnsi="Century Gothic"/>
          <w:sz w:val="24"/>
          <w:szCs w:val="24"/>
        </w:rPr>
        <w:t>Ville de Neuville;</w:t>
      </w:r>
    </w:p>
    <w:p w14:paraId="5BFD5DBB" w14:textId="77777777" w:rsidR="00164A30" w:rsidRPr="000B7B88" w:rsidRDefault="00164A30" w:rsidP="00164A30">
      <w:pPr>
        <w:numPr>
          <w:ilvl w:val="0"/>
          <w:numId w:val="7"/>
        </w:numPr>
        <w:tabs>
          <w:tab w:val="left" w:pos="900"/>
          <w:tab w:val="left" w:pos="1440"/>
          <w:tab w:val="left" w:pos="6480"/>
        </w:tabs>
        <w:spacing w:after="0" w:line="276" w:lineRule="auto"/>
        <w:ind w:firstLine="0"/>
        <w:jc w:val="both"/>
        <w:rPr>
          <w:rFonts w:ascii="Century Gothic" w:hAnsi="Century Gothic"/>
          <w:sz w:val="24"/>
          <w:szCs w:val="24"/>
        </w:rPr>
      </w:pPr>
      <w:r w:rsidRPr="000B7B88">
        <w:rPr>
          <w:rFonts w:ascii="Century Gothic" w:hAnsi="Century Gothic"/>
          <w:sz w:val="24"/>
          <w:szCs w:val="24"/>
        </w:rPr>
        <w:t>Ville de Pont-Rouge;</w:t>
      </w:r>
    </w:p>
    <w:p w14:paraId="2201B1C4" w14:textId="77777777" w:rsidR="00164A30" w:rsidRPr="000B7B88" w:rsidRDefault="00164A30" w:rsidP="00164A30">
      <w:pPr>
        <w:numPr>
          <w:ilvl w:val="0"/>
          <w:numId w:val="7"/>
        </w:numPr>
        <w:tabs>
          <w:tab w:val="left" w:pos="900"/>
          <w:tab w:val="left" w:pos="1440"/>
          <w:tab w:val="left" w:pos="6480"/>
        </w:tabs>
        <w:spacing w:after="0" w:line="276" w:lineRule="auto"/>
        <w:ind w:firstLine="0"/>
        <w:jc w:val="both"/>
        <w:rPr>
          <w:rFonts w:ascii="Century Gothic" w:hAnsi="Century Gothic"/>
          <w:sz w:val="24"/>
          <w:szCs w:val="24"/>
        </w:rPr>
      </w:pPr>
      <w:r w:rsidRPr="000B7B88">
        <w:rPr>
          <w:rFonts w:ascii="Century Gothic" w:hAnsi="Century Gothic"/>
          <w:sz w:val="24"/>
          <w:szCs w:val="24"/>
        </w:rPr>
        <w:t>Ville de Portneuf;</w:t>
      </w:r>
    </w:p>
    <w:p w14:paraId="360D7615" w14:textId="77777777" w:rsidR="00164A30" w:rsidRPr="000B7B88" w:rsidRDefault="00164A30" w:rsidP="00164A30">
      <w:pPr>
        <w:numPr>
          <w:ilvl w:val="0"/>
          <w:numId w:val="7"/>
        </w:numPr>
        <w:tabs>
          <w:tab w:val="left" w:pos="900"/>
          <w:tab w:val="left" w:pos="1440"/>
          <w:tab w:val="left" w:pos="6480"/>
        </w:tabs>
        <w:spacing w:after="0" w:line="276" w:lineRule="auto"/>
        <w:ind w:firstLine="0"/>
        <w:jc w:val="both"/>
        <w:rPr>
          <w:rFonts w:ascii="Century Gothic" w:hAnsi="Century Gothic"/>
          <w:sz w:val="24"/>
          <w:szCs w:val="24"/>
        </w:rPr>
      </w:pPr>
      <w:r w:rsidRPr="000B7B88">
        <w:rPr>
          <w:rFonts w:ascii="Century Gothic" w:hAnsi="Century Gothic"/>
          <w:sz w:val="24"/>
          <w:szCs w:val="24"/>
        </w:rPr>
        <w:t>Municipalité de Rivière-à-Pierre;</w:t>
      </w:r>
    </w:p>
    <w:p w14:paraId="3D77E137" w14:textId="77777777" w:rsidR="00164A30" w:rsidRPr="000B7B88" w:rsidRDefault="00164A30" w:rsidP="00164A30">
      <w:pPr>
        <w:numPr>
          <w:ilvl w:val="0"/>
          <w:numId w:val="7"/>
        </w:numPr>
        <w:tabs>
          <w:tab w:val="left" w:pos="900"/>
          <w:tab w:val="left" w:pos="1440"/>
          <w:tab w:val="left" w:pos="6480"/>
        </w:tabs>
        <w:spacing w:after="0" w:line="276" w:lineRule="auto"/>
        <w:ind w:firstLine="0"/>
        <w:jc w:val="both"/>
        <w:rPr>
          <w:rFonts w:ascii="Century Gothic" w:hAnsi="Century Gothic"/>
          <w:sz w:val="24"/>
          <w:szCs w:val="24"/>
        </w:rPr>
      </w:pPr>
      <w:r w:rsidRPr="000B7B88">
        <w:rPr>
          <w:rFonts w:ascii="Century Gothic" w:hAnsi="Century Gothic"/>
          <w:sz w:val="24"/>
          <w:szCs w:val="24"/>
        </w:rPr>
        <w:t>Municipalité de Saint-Alban;</w:t>
      </w:r>
    </w:p>
    <w:p w14:paraId="3B07CFCD" w14:textId="77777777" w:rsidR="00164A30" w:rsidRPr="000B7B88" w:rsidRDefault="00164A30" w:rsidP="00164A30">
      <w:pPr>
        <w:numPr>
          <w:ilvl w:val="0"/>
          <w:numId w:val="7"/>
        </w:numPr>
        <w:tabs>
          <w:tab w:val="left" w:pos="900"/>
          <w:tab w:val="left" w:pos="1440"/>
          <w:tab w:val="left" w:pos="6480"/>
        </w:tabs>
        <w:spacing w:after="0" w:line="276" w:lineRule="auto"/>
        <w:ind w:firstLine="0"/>
        <w:jc w:val="both"/>
        <w:rPr>
          <w:rFonts w:ascii="Century Gothic" w:hAnsi="Century Gothic"/>
          <w:sz w:val="24"/>
          <w:szCs w:val="24"/>
        </w:rPr>
      </w:pPr>
      <w:r w:rsidRPr="000B7B88">
        <w:rPr>
          <w:rFonts w:ascii="Century Gothic" w:hAnsi="Century Gothic"/>
          <w:sz w:val="24"/>
          <w:szCs w:val="24"/>
        </w:rPr>
        <w:t>Ville de Saint-Basile;</w:t>
      </w:r>
    </w:p>
    <w:p w14:paraId="35BBB6A0" w14:textId="77777777" w:rsidR="00164A30" w:rsidRPr="000B7B88" w:rsidRDefault="00164A30" w:rsidP="00164A30">
      <w:pPr>
        <w:numPr>
          <w:ilvl w:val="0"/>
          <w:numId w:val="7"/>
        </w:numPr>
        <w:tabs>
          <w:tab w:val="left" w:pos="900"/>
          <w:tab w:val="left" w:pos="1440"/>
          <w:tab w:val="left" w:pos="6480"/>
        </w:tabs>
        <w:spacing w:after="0" w:line="276" w:lineRule="auto"/>
        <w:ind w:firstLine="0"/>
        <w:jc w:val="both"/>
        <w:rPr>
          <w:rFonts w:ascii="Century Gothic" w:hAnsi="Century Gothic"/>
          <w:sz w:val="24"/>
          <w:szCs w:val="24"/>
        </w:rPr>
      </w:pPr>
      <w:r w:rsidRPr="000B7B88">
        <w:rPr>
          <w:rFonts w:ascii="Century Gothic" w:hAnsi="Century Gothic"/>
          <w:sz w:val="24"/>
          <w:szCs w:val="24"/>
        </w:rPr>
        <w:t>Municipalité de Saint-Casimir;</w:t>
      </w:r>
    </w:p>
    <w:p w14:paraId="7D59F914" w14:textId="77777777" w:rsidR="00164A30" w:rsidRPr="000B7B88" w:rsidRDefault="00164A30" w:rsidP="00164A30">
      <w:pPr>
        <w:numPr>
          <w:ilvl w:val="0"/>
          <w:numId w:val="7"/>
        </w:numPr>
        <w:tabs>
          <w:tab w:val="left" w:pos="900"/>
          <w:tab w:val="left" w:pos="1440"/>
          <w:tab w:val="left" w:pos="6480"/>
        </w:tabs>
        <w:spacing w:after="0" w:line="276" w:lineRule="auto"/>
        <w:ind w:firstLine="0"/>
        <w:jc w:val="both"/>
        <w:rPr>
          <w:rFonts w:ascii="Century Gothic" w:hAnsi="Century Gothic"/>
          <w:sz w:val="24"/>
          <w:szCs w:val="24"/>
        </w:rPr>
      </w:pPr>
      <w:r w:rsidRPr="000B7B88">
        <w:rPr>
          <w:rFonts w:ascii="Century Gothic" w:hAnsi="Century Gothic"/>
          <w:sz w:val="24"/>
          <w:szCs w:val="24"/>
        </w:rPr>
        <w:t>Municipalité de Sainte-Christine-d’Auvergne;</w:t>
      </w:r>
    </w:p>
    <w:p w14:paraId="7FB5761D" w14:textId="77777777" w:rsidR="00164A30" w:rsidRPr="000B7B88" w:rsidRDefault="00164A30" w:rsidP="00164A30">
      <w:pPr>
        <w:numPr>
          <w:ilvl w:val="0"/>
          <w:numId w:val="7"/>
        </w:numPr>
        <w:tabs>
          <w:tab w:val="left" w:pos="900"/>
          <w:tab w:val="left" w:pos="1440"/>
          <w:tab w:val="left" w:pos="6480"/>
        </w:tabs>
        <w:spacing w:after="0" w:line="276" w:lineRule="auto"/>
        <w:ind w:firstLine="0"/>
        <w:jc w:val="both"/>
        <w:rPr>
          <w:rFonts w:ascii="Century Gothic" w:hAnsi="Century Gothic"/>
          <w:sz w:val="24"/>
          <w:szCs w:val="24"/>
        </w:rPr>
      </w:pPr>
      <w:r w:rsidRPr="000B7B88">
        <w:rPr>
          <w:rFonts w:ascii="Century Gothic" w:hAnsi="Century Gothic"/>
          <w:sz w:val="24"/>
          <w:szCs w:val="24"/>
        </w:rPr>
        <w:t>Municipalité de Saint-Gilbert;</w:t>
      </w:r>
    </w:p>
    <w:p w14:paraId="6F812E7E" w14:textId="77777777" w:rsidR="00164A30" w:rsidRPr="000B7B88" w:rsidRDefault="00164A30" w:rsidP="00164A30">
      <w:pPr>
        <w:numPr>
          <w:ilvl w:val="0"/>
          <w:numId w:val="7"/>
        </w:numPr>
        <w:tabs>
          <w:tab w:val="left" w:pos="900"/>
          <w:tab w:val="left" w:pos="1440"/>
          <w:tab w:val="left" w:pos="6480"/>
        </w:tabs>
        <w:spacing w:after="0" w:line="276" w:lineRule="auto"/>
        <w:ind w:firstLine="0"/>
        <w:jc w:val="both"/>
        <w:rPr>
          <w:rFonts w:ascii="Century Gothic" w:hAnsi="Century Gothic"/>
          <w:sz w:val="24"/>
          <w:szCs w:val="24"/>
        </w:rPr>
      </w:pPr>
      <w:r w:rsidRPr="000B7B88">
        <w:rPr>
          <w:rFonts w:ascii="Century Gothic" w:hAnsi="Century Gothic"/>
          <w:sz w:val="24"/>
          <w:szCs w:val="24"/>
        </w:rPr>
        <w:t>Municipalité de Saint-Léonard-de-Portneuf;</w:t>
      </w:r>
    </w:p>
    <w:p w14:paraId="49E190A2" w14:textId="77777777" w:rsidR="00164A30" w:rsidRPr="000B7B88" w:rsidRDefault="00164A30" w:rsidP="00164A30">
      <w:pPr>
        <w:numPr>
          <w:ilvl w:val="0"/>
          <w:numId w:val="7"/>
        </w:numPr>
        <w:tabs>
          <w:tab w:val="left" w:pos="900"/>
          <w:tab w:val="left" w:pos="1440"/>
          <w:tab w:val="left" w:pos="6480"/>
        </w:tabs>
        <w:spacing w:after="0" w:line="276" w:lineRule="auto"/>
        <w:ind w:firstLine="0"/>
        <w:jc w:val="both"/>
        <w:rPr>
          <w:rFonts w:ascii="Century Gothic" w:hAnsi="Century Gothic"/>
          <w:sz w:val="24"/>
          <w:szCs w:val="24"/>
        </w:rPr>
      </w:pPr>
      <w:r w:rsidRPr="000B7B88">
        <w:rPr>
          <w:rFonts w:ascii="Century Gothic" w:hAnsi="Century Gothic"/>
          <w:sz w:val="24"/>
          <w:szCs w:val="24"/>
        </w:rPr>
        <w:t>Ville de Saint-Marc-des-Carrières;</w:t>
      </w:r>
    </w:p>
    <w:p w14:paraId="6D76703D" w14:textId="77777777" w:rsidR="00164A30" w:rsidRPr="000B7B88" w:rsidRDefault="00164A30" w:rsidP="00164A30">
      <w:pPr>
        <w:numPr>
          <w:ilvl w:val="0"/>
          <w:numId w:val="7"/>
        </w:numPr>
        <w:tabs>
          <w:tab w:val="left" w:pos="900"/>
          <w:tab w:val="left" w:pos="1440"/>
          <w:tab w:val="left" w:pos="6480"/>
        </w:tabs>
        <w:spacing w:after="0" w:line="276" w:lineRule="auto"/>
        <w:ind w:firstLine="0"/>
        <w:jc w:val="both"/>
        <w:rPr>
          <w:rFonts w:ascii="Century Gothic" w:hAnsi="Century Gothic"/>
          <w:sz w:val="24"/>
          <w:szCs w:val="24"/>
        </w:rPr>
      </w:pPr>
      <w:r w:rsidRPr="000B7B88">
        <w:rPr>
          <w:rFonts w:ascii="Century Gothic" w:hAnsi="Century Gothic"/>
          <w:sz w:val="24"/>
          <w:szCs w:val="24"/>
        </w:rPr>
        <w:t>Ville de Saint-Raymond;</w:t>
      </w:r>
    </w:p>
    <w:p w14:paraId="73BCC8BF" w14:textId="77777777" w:rsidR="00164A30" w:rsidRPr="000B7B88" w:rsidRDefault="00164A30" w:rsidP="00164A30">
      <w:pPr>
        <w:numPr>
          <w:ilvl w:val="0"/>
          <w:numId w:val="7"/>
        </w:numPr>
        <w:tabs>
          <w:tab w:val="left" w:pos="900"/>
          <w:tab w:val="left" w:pos="1440"/>
          <w:tab w:val="left" w:pos="6480"/>
        </w:tabs>
        <w:spacing w:after="0" w:line="276" w:lineRule="auto"/>
        <w:ind w:firstLine="0"/>
        <w:jc w:val="both"/>
        <w:rPr>
          <w:rFonts w:ascii="Century Gothic" w:hAnsi="Century Gothic"/>
          <w:sz w:val="24"/>
          <w:szCs w:val="24"/>
        </w:rPr>
      </w:pPr>
      <w:r w:rsidRPr="000B7B88">
        <w:rPr>
          <w:rFonts w:ascii="Century Gothic" w:hAnsi="Century Gothic"/>
          <w:sz w:val="24"/>
          <w:szCs w:val="24"/>
        </w:rPr>
        <w:t>Municipalité de Saint-Thuribe;</w:t>
      </w:r>
    </w:p>
    <w:p w14:paraId="2C6E3981" w14:textId="77777777" w:rsidR="00164A30" w:rsidRPr="000B7B88" w:rsidRDefault="00164A30" w:rsidP="00164A30">
      <w:pPr>
        <w:numPr>
          <w:ilvl w:val="0"/>
          <w:numId w:val="7"/>
        </w:numPr>
        <w:tabs>
          <w:tab w:val="left" w:pos="900"/>
          <w:tab w:val="left" w:pos="1440"/>
          <w:tab w:val="left" w:pos="6480"/>
        </w:tabs>
        <w:spacing w:after="0" w:line="276" w:lineRule="auto"/>
        <w:ind w:firstLine="0"/>
        <w:jc w:val="both"/>
        <w:rPr>
          <w:rFonts w:ascii="Century Gothic" w:hAnsi="Century Gothic"/>
          <w:sz w:val="24"/>
          <w:szCs w:val="24"/>
        </w:rPr>
      </w:pPr>
      <w:r w:rsidRPr="000B7B88">
        <w:rPr>
          <w:rFonts w:ascii="Century Gothic" w:hAnsi="Century Gothic"/>
          <w:sz w:val="24"/>
          <w:szCs w:val="24"/>
        </w:rPr>
        <w:t>Municipalité de Saint-Ubalde.</w:t>
      </w:r>
    </w:p>
    <w:p w14:paraId="1BA0D5EB" w14:textId="77777777" w:rsidR="00164A30" w:rsidRPr="007424EB" w:rsidRDefault="00164A30" w:rsidP="00164A30">
      <w:pPr>
        <w:tabs>
          <w:tab w:val="left" w:pos="900"/>
          <w:tab w:val="left" w:pos="1440"/>
          <w:tab w:val="left" w:pos="6480"/>
        </w:tabs>
        <w:spacing w:after="0" w:line="360" w:lineRule="auto"/>
        <w:ind w:left="720"/>
        <w:jc w:val="both"/>
        <w:rPr>
          <w:rFonts w:ascii="Century Gothic" w:hAnsi="Century Gothic"/>
        </w:rPr>
      </w:pPr>
    </w:p>
    <w:p w14:paraId="043B59DD" w14:textId="77777777" w:rsidR="00164A30" w:rsidRDefault="00164A30" w:rsidP="00164A30">
      <w:pPr>
        <w:tabs>
          <w:tab w:val="left" w:pos="1080"/>
          <w:tab w:val="left" w:pos="1440"/>
          <w:tab w:val="left" w:pos="6480"/>
        </w:tabs>
        <w:spacing w:line="240" w:lineRule="auto"/>
        <w:jc w:val="both"/>
        <w:rPr>
          <w:rFonts w:ascii="Century Gothic" w:hAnsi="Century Gothic"/>
          <w:sz w:val="24"/>
          <w:shd w:val="clear" w:color="auto" w:fill="FFFFFF"/>
        </w:rPr>
      </w:pPr>
      <w:r w:rsidRPr="005C0C84">
        <w:rPr>
          <w:rFonts w:ascii="Century Gothic" w:hAnsi="Century Gothic"/>
          <w:sz w:val="24"/>
          <w:shd w:val="clear" w:color="auto" w:fill="FFFFFF"/>
        </w:rPr>
        <w:t>La portion nord de la MRC de Portneuf comporte trois vastes territoires non organisés : les TNO Lac-Blanc, Linton et Lac-Lapeyrère. Ces TNO chevauchent en partie la Réserve faunique de Portneuf, la Zec Batiscan-Neilson et la Zec de la Rivière-Blanche.</w:t>
      </w:r>
    </w:p>
    <w:p w14:paraId="73F31D51" w14:textId="7A98DF55" w:rsidR="00164A30" w:rsidRDefault="005C1607" w:rsidP="00164A30">
      <w:pPr>
        <w:rPr>
          <w:rFonts w:ascii="Century Gothic" w:hAnsi="Century Gothic"/>
          <w:sz w:val="24"/>
          <w:szCs w:val="24"/>
        </w:rPr>
      </w:pPr>
      <w:r>
        <w:rPr>
          <w:rFonts w:ascii="Century Gothic" w:hAnsi="Century Gothic"/>
          <w:noProof/>
          <w:sz w:val="20"/>
          <w:lang w:eastAsia="fr-CA"/>
        </w:rPr>
        <mc:AlternateContent>
          <mc:Choice Requires="wps">
            <w:drawing>
              <wp:anchor distT="0" distB="0" distL="114300" distR="114300" simplePos="0" relativeHeight="251665408" behindDoc="1" locked="0" layoutInCell="1" allowOverlap="1" wp14:anchorId="55BCCA0C" wp14:editId="5B69F726">
                <wp:simplePos x="0" y="0"/>
                <wp:positionH relativeFrom="margin">
                  <wp:align>left</wp:align>
                </wp:positionH>
                <wp:positionV relativeFrom="paragraph">
                  <wp:posOffset>306070</wp:posOffset>
                </wp:positionV>
                <wp:extent cx="2286000" cy="2049780"/>
                <wp:effectExtent l="0" t="0" r="19050" b="26670"/>
                <wp:wrapThrough wrapText="bothSides">
                  <wp:wrapPolygon edited="0">
                    <wp:start x="0" y="0"/>
                    <wp:lineTo x="0" y="21680"/>
                    <wp:lineTo x="21600" y="21680"/>
                    <wp:lineTo x="21600" y="0"/>
                    <wp:lineTo x="0" y="0"/>
                  </wp:wrapPolygon>
                </wp:wrapThrough>
                <wp:docPr id="1" name="Zone de texte 1"/>
                <wp:cNvGraphicFramePr/>
                <a:graphic xmlns:a="http://schemas.openxmlformats.org/drawingml/2006/main">
                  <a:graphicData uri="http://schemas.microsoft.com/office/word/2010/wordprocessingShape">
                    <wps:wsp>
                      <wps:cNvSpPr txBox="1"/>
                      <wps:spPr>
                        <a:xfrm>
                          <a:off x="0" y="0"/>
                          <a:ext cx="2286000" cy="2049780"/>
                        </a:xfrm>
                        <a:prstGeom prst="rect">
                          <a:avLst/>
                        </a:prstGeom>
                        <a:ln/>
                      </wps:spPr>
                      <wps:style>
                        <a:lnRef idx="3">
                          <a:schemeClr val="lt1"/>
                        </a:lnRef>
                        <a:fillRef idx="1">
                          <a:schemeClr val="accent5"/>
                        </a:fillRef>
                        <a:effectRef idx="1">
                          <a:schemeClr val="accent5"/>
                        </a:effectRef>
                        <a:fontRef idx="minor">
                          <a:schemeClr val="lt1"/>
                        </a:fontRef>
                      </wps:style>
                      <wps:txbx>
                        <w:txbxContent>
                          <w:p w14:paraId="5914CE05" w14:textId="5B86DC26" w:rsidR="005C1607" w:rsidRPr="000A2C4B" w:rsidRDefault="005C1607" w:rsidP="005C1607">
                            <w:pPr>
                              <w:spacing w:after="0"/>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Les </w:t>
                            </w:r>
                            <w: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directeurs généraux</w:t>
                            </w:r>
                            <w: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de la MRC de Portneuf :</w:t>
                            </w:r>
                          </w:p>
                          <w:p w14:paraId="0E30744E" w14:textId="7A72E362" w:rsidR="005C1607" w:rsidRPr="00F17A69" w:rsidRDefault="005C1607" w:rsidP="005C1607">
                            <w:pPr>
                              <w:spacing w:after="0"/>
                              <w:jc w:val="center"/>
                              <w:rPr>
                                <w:sz w:val="20"/>
                              </w:rPr>
                            </w:pPr>
                            <w:r>
                              <w:rPr>
                                <w:sz w:val="20"/>
                              </w:rPr>
                              <w:t>Yvan Genest</w:t>
                            </w:r>
                            <w:r w:rsidRPr="00F17A69">
                              <w:rPr>
                                <w:sz w:val="20"/>
                              </w:rPr>
                              <w:t xml:space="preserve"> (197</w:t>
                            </w:r>
                            <w:r>
                              <w:rPr>
                                <w:sz w:val="20"/>
                              </w:rPr>
                              <w:t>8</w:t>
                            </w:r>
                            <w:r w:rsidRPr="00F17A69">
                              <w:rPr>
                                <w:sz w:val="20"/>
                              </w:rPr>
                              <w:t>-19</w:t>
                            </w:r>
                            <w:r>
                              <w:rPr>
                                <w:sz w:val="20"/>
                              </w:rPr>
                              <w:t>85</w:t>
                            </w:r>
                            <w:r w:rsidRPr="00F17A69">
                              <w:rPr>
                                <w:sz w:val="20"/>
                              </w:rPr>
                              <w:t>)</w:t>
                            </w:r>
                          </w:p>
                          <w:p w14:paraId="73EA89AF" w14:textId="249A2E4E" w:rsidR="005C1607" w:rsidRPr="00F17A69" w:rsidRDefault="005C1607" w:rsidP="005C1607">
                            <w:pPr>
                              <w:spacing w:after="0"/>
                              <w:jc w:val="center"/>
                              <w:rPr>
                                <w:sz w:val="20"/>
                              </w:rPr>
                            </w:pPr>
                            <w:r>
                              <w:rPr>
                                <w:sz w:val="20"/>
                              </w:rPr>
                              <w:t>Yves Laroche</w:t>
                            </w:r>
                            <w:r w:rsidRPr="00F17A69">
                              <w:rPr>
                                <w:sz w:val="20"/>
                              </w:rPr>
                              <w:t xml:space="preserve"> (19</w:t>
                            </w:r>
                            <w:r>
                              <w:rPr>
                                <w:sz w:val="20"/>
                              </w:rPr>
                              <w:t>85</w:t>
                            </w:r>
                            <w:r w:rsidRPr="00F17A69">
                              <w:rPr>
                                <w:sz w:val="20"/>
                              </w:rPr>
                              <w:t>-199</w:t>
                            </w:r>
                            <w:r>
                              <w:rPr>
                                <w:sz w:val="20"/>
                              </w:rPr>
                              <w:t>8</w:t>
                            </w:r>
                            <w:r w:rsidRPr="00F17A69">
                              <w:rPr>
                                <w:sz w:val="20"/>
                              </w:rPr>
                              <w:t>)</w:t>
                            </w:r>
                          </w:p>
                          <w:p w14:paraId="07B0E501" w14:textId="5E8E1138" w:rsidR="005C1607" w:rsidRPr="00F17A69" w:rsidRDefault="005C1607" w:rsidP="005C1607">
                            <w:pPr>
                              <w:spacing w:after="0"/>
                              <w:jc w:val="center"/>
                              <w:rPr>
                                <w:sz w:val="20"/>
                              </w:rPr>
                            </w:pPr>
                            <w:r>
                              <w:rPr>
                                <w:sz w:val="20"/>
                              </w:rPr>
                              <w:t>Roger Pleau -intérim</w:t>
                            </w:r>
                            <w:r w:rsidRPr="00F17A69">
                              <w:rPr>
                                <w:sz w:val="20"/>
                              </w:rPr>
                              <w:t xml:space="preserve"> (199</w:t>
                            </w:r>
                            <w:r>
                              <w:rPr>
                                <w:sz w:val="20"/>
                              </w:rPr>
                              <w:t>8</w:t>
                            </w:r>
                            <w:r w:rsidRPr="00F17A69">
                              <w:rPr>
                                <w:sz w:val="20"/>
                              </w:rPr>
                              <w:t>-</w:t>
                            </w:r>
                            <w:r>
                              <w:rPr>
                                <w:sz w:val="20"/>
                              </w:rPr>
                              <w:t>1999</w:t>
                            </w:r>
                            <w:r w:rsidRPr="00F17A69">
                              <w:rPr>
                                <w:sz w:val="20"/>
                              </w:rPr>
                              <w:t>)</w:t>
                            </w:r>
                          </w:p>
                          <w:p w14:paraId="284E1688" w14:textId="194311FD" w:rsidR="005C1607" w:rsidRPr="00F17A69" w:rsidRDefault="005C1607" w:rsidP="005C1607">
                            <w:pPr>
                              <w:spacing w:after="0"/>
                              <w:jc w:val="center"/>
                              <w:rPr>
                                <w:sz w:val="20"/>
                              </w:rPr>
                            </w:pPr>
                            <w:r>
                              <w:rPr>
                                <w:sz w:val="20"/>
                              </w:rPr>
                              <w:t>Jean-Pierre Soucy</w:t>
                            </w:r>
                            <w:r w:rsidRPr="00F17A69">
                              <w:rPr>
                                <w:sz w:val="20"/>
                              </w:rPr>
                              <w:t xml:space="preserve"> (</w:t>
                            </w:r>
                            <w:r>
                              <w:rPr>
                                <w:sz w:val="20"/>
                              </w:rPr>
                              <w:t>1999</w:t>
                            </w:r>
                            <w:r w:rsidRPr="00F17A69">
                              <w:rPr>
                                <w:sz w:val="20"/>
                              </w:rPr>
                              <w:t>-200</w:t>
                            </w:r>
                            <w:r>
                              <w:rPr>
                                <w:sz w:val="20"/>
                              </w:rPr>
                              <w:t>3</w:t>
                            </w:r>
                            <w:r w:rsidRPr="00F17A69">
                              <w:rPr>
                                <w:sz w:val="20"/>
                              </w:rPr>
                              <w:t>)</w:t>
                            </w:r>
                          </w:p>
                          <w:p w14:paraId="56C3179A" w14:textId="165F2846" w:rsidR="005C1607" w:rsidRPr="00F17A69" w:rsidRDefault="005C1607" w:rsidP="005C1607">
                            <w:pPr>
                              <w:spacing w:after="0"/>
                              <w:jc w:val="center"/>
                              <w:rPr>
                                <w:sz w:val="20"/>
                              </w:rPr>
                            </w:pPr>
                            <w:r>
                              <w:rPr>
                                <w:sz w:val="20"/>
                              </w:rPr>
                              <w:t xml:space="preserve">Jean Côté </w:t>
                            </w:r>
                            <w:r w:rsidRPr="00F17A69">
                              <w:rPr>
                                <w:sz w:val="20"/>
                              </w:rPr>
                              <w:t xml:space="preserve"> (200</w:t>
                            </w:r>
                            <w:r>
                              <w:rPr>
                                <w:sz w:val="20"/>
                              </w:rPr>
                              <w:t>3</w:t>
                            </w:r>
                            <w:r w:rsidRPr="00F17A69">
                              <w:rPr>
                                <w:sz w:val="20"/>
                              </w:rPr>
                              <w:t>-200</w:t>
                            </w:r>
                            <w:r>
                              <w:rPr>
                                <w:sz w:val="20"/>
                              </w:rPr>
                              <w:t>4</w:t>
                            </w:r>
                            <w:r w:rsidRPr="00F17A69">
                              <w:rPr>
                                <w:sz w:val="20"/>
                              </w:rPr>
                              <w:t>)</w:t>
                            </w:r>
                          </w:p>
                          <w:p w14:paraId="156D51A1" w14:textId="2746AFAD" w:rsidR="005C1607" w:rsidRPr="00F17A69" w:rsidRDefault="005C1607" w:rsidP="005C1607">
                            <w:pPr>
                              <w:spacing w:after="0"/>
                              <w:jc w:val="center"/>
                              <w:rPr>
                                <w:sz w:val="20"/>
                              </w:rPr>
                            </w:pPr>
                            <w:r>
                              <w:rPr>
                                <w:sz w:val="20"/>
                              </w:rPr>
                              <w:t>Marc Forest</w:t>
                            </w:r>
                            <w:r w:rsidRPr="00F17A69">
                              <w:rPr>
                                <w:sz w:val="20"/>
                              </w:rPr>
                              <w:t xml:space="preserve"> (200</w:t>
                            </w:r>
                            <w:r>
                              <w:rPr>
                                <w:sz w:val="20"/>
                              </w:rPr>
                              <w:t>4</w:t>
                            </w:r>
                            <w:r w:rsidRPr="00F17A69">
                              <w:rPr>
                                <w:sz w:val="20"/>
                              </w:rPr>
                              <w:t>-200</w:t>
                            </w:r>
                            <w:r>
                              <w:rPr>
                                <w:sz w:val="20"/>
                              </w:rPr>
                              <w:t>7</w:t>
                            </w:r>
                            <w:r w:rsidRPr="00F17A69">
                              <w:rPr>
                                <w:sz w:val="20"/>
                              </w:rPr>
                              <w:t>)</w:t>
                            </w:r>
                          </w:p>
                          <w:p w14:paraId="1DE1496F" w14:textId="6CED354C" w:rsidR="005C1607" w:rsidRPr="00F17A69" w:rsidRDefault="005C1607" w:rsidP="005C1607">
                            <w:pPr>
                              <w:spacing w:after="0"/>
                              <w:jc w:val="center"/>
                              <w:rPr>
                                <w:sz w:val="20"/>
                              </w:rPr>
                            </w:pPr>
                            <w:r>
                              <w:rPr>
                                <w:sz w:val="20"/>
                              </w:rPr>
                              <w:t>Daniel Le Pape</w:t>
                            </w:r>
                            <w:r w:rsidRPr="00F17A69">
                              <w:rPr>
                                <w:sz w:val="20"/>
                              </w:rPr>
                              <w:t xml:space="preserve"> (200</w:t>
                            </w:r>
                            <w:r>
                              <w:rPr>
                                <w:sz w:val="20"/>
                              </w:rPr>
                              <w:t>7</w:t>
                            </w:r>
                            <w:r w:rsidRPr="00F17A69">
                              <w:rPr>
                                <w:sz w:val="20"/>
                              </w:rPr>
                              <w:t>-201</w:t>
                            </w:r>
                            <w:r>
                              <w:rPr>
                                <w:sz w:val="20"/>
                              </w:rPr>
                              <w:t>1</w:t>
                            </w:r>
                            <w:r w:rsidRPr="00F17A69">
                              <w:rPr>
                                <w:sz w:val="20"/>
                              </w:rPr>
                              <w:t>)</w:t>
                            </w:r>
                          </w:p>
                          <w:p w14:paraId="66CAE6C9" w14:textId="3141C388" w:rsidR="005C1607" w:rsidRPr="00F17A69" w:rsidRDefault="005C1607" w:rsidP="005C1607">
                            <w:pPr>
                              <w:spacing w:after="0"/>
                              <w:jc w:val="center"/>
                              <w:rPr>
                                <w:sz w:val="20"/>
                              </w:rPr>
                            </w:pPr>
                            <w:r>
                              <w:rPr>
                                <w:sz w:val="20"/>
                              </w:rPr>
                              <w:t>Josée Frenette</w:t>
                            </w:r>
                            <w:r w:rsidRPr="00F17A69">
                              <w:rPr>
                                <w:sz w:val="20"/>
                              </w:rPr>
                              <w:t xml:space="preserve"> (201</w:t>
                            </w:r>
                            <w:r>
                              <w:rPr>
                                <w:sz w:val="20"/>
                              </w:rPr>
                              <w:t>1</w:t>
                            </w:r>
                            <w:r w:rsidRPr="00F17A69">
                              <w:rPr>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CCA0C" id="Zone de texte 1" o:spid="_x0000_s1027" type="#_x0000_t202" style="position:absolute;margin-left:0;margin-top:24.1pt;width:180pt;height:161.4pt;z-index:-251651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ahydAIAADgFAAAOAAAAZHJzL2Uyb0RvYy54bWysVN1P2zAQf5+0/8Hy+0iala+KFHUgpkkI&#10;0GBC2pvr2DSS7fPsa5Pur+fspAUxXjbtxbHvfvf9u5yd99awjQqxBVfzyUHJmXISmtY91fzHw9Wn&#10;E84iCtcIA07VfKsiP59//HDW+ZmqYAWmUYGRExdnna/5CtHPiiLKlbIiHoBXjpQaghVIz/BUNEF0&#10;5N2aoirLo6KD0PgAUsVI0stByefZv9ZK4q3WUSEzNafcMJ8hn8t0FvMzMXsKwq9aOaYh/iELK1pH&#10;QfeuLgUKtg7tH65sKwNE0HggwRagdStVroGqmZRvqrlfCa9yLdSc6Pdtiv/PrbzZ3AXWNjQ7zpyw&#10;NKKfNCjWKIaqR8UmqUWdjzNC3nvCYv8F+gQf5ZGEqfJeB5u+VBMjPTV7u28weWKShFV1clSWpJKk&#10;q8rp6fFJHkHxYu5DxK8KLEuXmgeaYG6s2FxHpJAE3UFSNOOSLOU35JFvuDVqUH5XmoqjyJ+zk0wr&#10;dWEC2wgihMFcBbk0jpDJRLfG7I0m7xkJKZXDw1Q+GY74ZKoy3f7GeG+RI4PDvbFtHYT3or+krAf8&#10;rvqh5lQ+9ss+T7TajWgJzZYmF2Cgf/TyqqXuXouIdyIQ32kitMN4S4c20NUcxhtnKwi/35MnPNGQ&#10;tJx1tD81j7/WIijOzDdHBD2dTKdp4fJjenhc0SO81ixfa9zaXgBNhEhI2eVrwqPZXXUA+0irvkhR&#10;SSWcpNg1x931Aoetpl+FVItFBtGKeYHX7t7L5Dp1OXHnoX8UwY8ESyy/gd2midkbng3YZOlgsUbQ&#10;bSZh6vPQ1bH/tJ6ZD+OvJO3/63dGvfzw5s8AAAD//wMAUEsDBBQABgAIAAAAIQCMbPuz3QAAAAcB&#10;AAAPAAAAZHJzL2Rvd25yZXYueG1sTI9BT4NAEIXvJv6HzZh4swuo2CBLY9uYGE8V/AFbdgQiO0vZ&#10;bYF/73jS27x5k/e+yTez7cUFR985UhCvIhBItTMdNQo+q9e7NQgfNBndO0IFC3rYFNdXuc6Mm+gD&#10;L2VoBIeQz7SCNoQhk9LXLVrtV25AYu/LjVYHlmMjzagnDre9TKIolVZ3xA2tHnDXYv1dnq2C7f7w&#10;tsRLVZ/Kx8O0P73b1FeJUrc388sziIBz+DuGX3xGh4KZju5MxoteAT8SFDysExDs3qcRL448PMUR&#10;yCKX//mLHwAAAP//AwBQSwECLQAUAAYACAAAACEAtoM4kv4AAADhAQAAEwAAAAAAAAAAAAAAAAAA&#10;AAAAW0NvbnRlbnRfVHlwZXNdLnhtbFBLAQItABQABgAIAAAAIQA4/SH/1gAAAJQBAAALAAAAAAAA&#10;AAAAAAAAAC8BAABfcmVscy8ucmVsc1BLAQItABQABgAIAAAAIQAIzahydAIAADgFAAAOAAAAAAAA&#10;AAAAAAAAAC4CAABkcnMvZTJvRG9jLnhtbFBLAQItABQABgAIAAAAIQCMbPuz3QAAAAcBAAAPAAAA&#10;AAAAAAAAAAAAAM4EAABkcnMvZG93bnJldi54bWxQSwUGAAAAAAQABADzAAAA2AUAAAAA&#10;" fillcolor="#5b9bd5 [3208]" strokecolor="white [3201]" strokeweight="1.5pt">
                <v:textbox>
                  <w:txbxContent>
                    <w:p w14:paraId="5914CE05" w14:textId="5B86DC26" w:rsidR="005C1607" w:rsidRPr="000A2C4B" w:rsidRDefault="005C1607" w:rsidP="005C1607">
                      <w:pPr>
                        <w:spacing w:after="0"/>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Les </w:t>
                      </w:r>
                      <w: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directeurs généraux</w:t>
                      </w:r>
                      <w: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de la MRC de Portneuf :</w:t>
                      </w:r>
                    </w:p>
                    <w:p w14:paraId="0E30744E" w14:textId="7A72E362" w:rsidR="005C1607" w:rsidRPr="00F17A69" w:rsidRDefault="005C1607" w:rsidP="005C1607">
                      <w:pPr>
                        <w:spacing w:after="0"/>
                        <w:jc w:val="center"/>
                        <w:rPr>
                          <w:sz w:val="20"/>
                        </w:rPr>
                      </w:pPr>
                      <w:r>
                        <w:rPr>
                          <w:sz w:val="20"/>
                        </w:rPr>
                        <w:t>Yvan Genest</w:t>
                      </w:r>
                      <w:r w:rsidRPr="00F17A69">
                        <w:rPr>
                          <w:sz w:val="20"/>
                        </w:rPr>
                        <w:t xml:space="preserve"> (197</w:t>
                      </w:r>
                      <w:r>
                        <w:rPr>
                          <w:sz w:val="20"/>
                        </w:rPr>
                        <w:t>8</w:t>
                      </w:r>
                      <w:r w:rsidRPr="00F17A69">
                        <w:rPr>
                          <w:sz w:val="20"/>
                        </w:rPr>
                        <w:t>-19</w:t>
                      </w:r>
                      <w:r>
                        <w:rPr>
                          <w:sz w:val="20"/>
                        </w:rPr>
                        <w:t>85</w:t>
                      </w:r>
                      <w:r w:rsidRPr="00F17A69">
                        <w:rPr>
                          <w:sz w:val="20"/>
                        </w:rPr>
                        <w:t>)</w:t>
                      </w:r>
                    </w:p>
                    <w:p w14:paraId="73EA89AF" w14:textId="249A2E4E" w:rsidR="005C1607" w:rsidRPr="00F17A69" w:rsidRDefault="005C1607" w:rsidP="005C1607">
                      <w:pPr>
                        <w:spacing w:after="0"/>
                        <w:jc w:val="center"/>
                        <w:rPr>
                          <w:sz w:val="20"/>
                        </w:rPr>
                      </w:pPr>
                      <w:r>
                        <w:rPr>
                          <w:sz w:val="20"/>
                        </w:rPr>
                        <w:t>Yves Laroche</w:t>
                      </w:r>
                      <w:r w:rsidRPr="00F17A69">
                        <w:rPr>
                          <w:sz w:val="20"/>
                        </w:rPr>
                        <w:t xml:space="preserve"> (19</w:t>
                      </w:r>
                      <w:r>
                        <w:rPr>
                          <w:sz w:val="20"/>
                        </w:rPr>
                        <w:t>85</w:t>
                      </w:r>
                      <w:r w:rsidRPr="00F17A69">
                        <w:rPr>
                          <w:sz w:val="20"/>
                        </w:rPr>
                        <w:t>-199</w:t>
                      </w:r>
                      <w:r>
                        <w:rPr>
                          <w:sz w:val="20"/>
                        </w:rPr>
                        <w:t>8</w:t>
                      </w:r>
                      <w:r w:rsidRPr="00F17A69">
                        <w:rPr>
                          <w:sz w:val="20"/>
                        </w:rPr>
                        <w:t>)</w:t>
                      </w:r>
                    </w:p>
                    <w:p w14:paraId="07B0E501" w14:textId="5E8E1138" w:rsidR="005C1607" w:rsidRPr="00F17A69" w:rsidRDefault="005C1607" w:rsidP="005C1607">
                      <w:pPr>
                        <w:spacing w:after="0"/>
                        <w:jc w:val="center"/>
                        <w:rPr>
                          <w:sz w:val="20"/>
                        </w:rPr>
                      </w:pPr>
                      <w:r>
                        <w:rPr>
                          <w:sz w:val="20"/>
                        </w:rPr>
                        <w:t>Roger Pleau -intérim</w:t>
                      </w:r>
                      <w:r w:rsidRPr="00F17A69">
                        <w:rPr>
                          <w:sz w:val="20"/>
                        </w:rPr>
                        <w:t xml:space="preserve"> (199</w:t>
                      </w:r>
                      <w:r>
                        <w:rPr>
                          <w:sz w:val="20"/>
                        </w:rPr>
                        <w:t>8</w:t>
                      </w:r>
                      <w:r w:rsidRPr="00F17A69">
                        <w:rPr>
                          <w:sz w:val="20"/>
                        </w:rPr>
                        <w:t>-</w:t>
                      </w:r>
                      <w:r>
                        <w:rPr>
                          <w:sz w:val="20"/>
                        </w:rPr>
                        <w:t>1999</w:t>
                      </w:r>
                      <w:r w:rsidRPr="00F17A69">
                        <w:rPr>
                          <w:sz w:val="20"/>
                        </w:rPr>
                        <w:t>)</w:t>
                      </w:r>
                    </w:p>
                    <w:p w14:paraId="284E1688" w14:textId="194311FD" w:rsidR="005C1607" w:rsidRPr="00F17A69" w:rsidRDefault="005C1607" w:rsidP="005C1607">
                      <w:pPr>
                        <w:spacing w:after="0"/>
                        <w:jc w:val="center"/>
                        <w:rPr>
                          <w:sz w:val="20"/>
                        </w:rPr>
                      </w:pPr>
                      <w:r>
                        <w:rPr>
                          <w:sz w:val="20"/>
                        </w:rPr>
                        <w:t>Jean-Pierre Soucy</w:t>
                      </w:r>
                      <w:r w:rsidRPr="00F17A69">
                        <w:rPr>
                          <w:sz w:val="20"/>
                        </w:rPr>
                        <w:t xml:space="preserve"> (</w:t>
                      </w:r>
                      <w:r>
                        <w:rPr>
                          <w:sz w:val="20"/>
                        </w:rPr>
                        <w:t>1999</w:t>
                      </w:r>
                      <w:r w:rsidRPr="00F17A69">
                        <w:rPr>
                          <w:sz w:val="20"/>
                        </w:rPr>
                        <w:t>-200</w:t>
                      </w:r>
                      <w:r>
                        <w:rPr>
                          <w:sz w:val="20"/>
                        </w:rPr>
                        <w:t>3</w:t>
                      </w:r>
                      <w:r w:rsidRPr="00F17A69">
                        <w:rPr>
                          <w:sz w:val="20"/>
                        </w:rPr>
                        <w:t>)</w:t>
                      </w:r>
                    </w:p>
                    <w:p w14:paraId="56C3179A" w14:textId="165F2846" w:rsidR="005C1607" w:rsidRPr="00F17A69" w:rsidRDefault="005C1607" w:rsidP="005C1607">
                      <w:pPr>
                        <w:spacing w:after="0"/>
                        <w:jc w:val="center"/>
                        <w:rPr>
                          <w:sz w:val="20"/>
                        </w:rPr>
                      </w:pPr>
                      <w:r>
                        <w:rPr>
                          <w:sz w:val="20"/>
                        </w:rPr>
                        <w:t xml:space="preserve">Jean Côté </w:t>
                      </w:r>
                      <w:r w:rsidRPr="00F17A69">
                        <w:rPr>
                          <w:sz w:val="20"/>
                        </w:rPr>
                        <w:t xml:space="preserve"> (200</w:t>
                      </w:r>
                      <w:r>
                        <w:rPr>
                          <w:sz w:val="20"/>
                        </w:rPr>
                        <w:t>3</w:t>
                      </w:r>
                      <w:r w:rsidRPr="00F17A69">
                        <w:rPr>
                          <w:sz w:val="20"/>
                        </w:rPr>
                        <w:t>-200</w:t>
                      </w:r>
                      <w:r>
                        <w:rPr>
                          <w:sz w:val="20"/>
                        </w:rPr>
                        <w:t>4</w:t>
                      </w:r>
                      <w:r w:rsidRPr="00F17A69">
                        <w:rPr>
                          <w:sz w:val="20"/>
                        </w:rPr>
                        <w:t>)</w:t>
                      </w:r>
                    </w:p>
                    <w:p w14:paraId="156D51A1" w14:textId="2746AFAD" w:rsidR="005C1607" w:rsidRPr="00F17A69" w:rsidRDefault="005C1607" w:rsidP="005C1607">
                      <w:pPr>
                        <w:spacing w:after="0"/>
                        <w:jc w:val="center"/>
                        <w:rPr>
                          <w:sz w:val="20"/>
                        </w:rPr>
                      </w:pPr>
                      <w:r>
                        <w:rPr>
                          <w:sz w:val="20"/>
                        </w:rPr>
                        <w:t>Marc Forest</w:t>
                      </w:r>
                      <w:r w:rsidRPr="00F17A69">
                        <w:rPr>
                          <w:sz w:val="20"/>
                        </w:rPr>
                        <w:t xml:space="preserve"> (200</w:t>
                      </w:r>
                      <w:r>
                        <w:rPr>
                          <w:sz w:val="20"/>
                        </w:rPr>
                        <w:t>4</w:t>
                      </w:r>
                      <w:r w:rsidRPr="00F17A69">
                        <w:rPr>
                          <w:sz w:val="20"/>
                        </w:rPr>
                        <w:t>-200</w:t>
                      </w:r>
                      <w:r>
                        <w:rPr>
                          <w:sz w:val="20"/>
                        </w:rPr>
                        <w:t>7</w:t>
                      </w:r>
                      <w:r w:rsidRPr="00F17A69">
                        <w:rPr>
                          <w:sz w:val="20"/>
                        </w:rPr>
                        <w:t>)</w:t>
                      </w:r>
                    </w:p>
                    <w:p w14:paraId="1DE1496F" w14:textId="6CED354C" w:rsidR="005C1607" w:rsidRPr="00F17A69" w:rsidRDefault="005C1607" w:rsidP="005C1607">
                      <w:pPr>
                        <w:spacing w:after="0"/>
                        <w:jc w:val="center"/>
                        <w:rPr>
                          <w:sz w:val="20"/>
                        </w:rPr>
                      </w:pPr>
                      <w:r>
                        <w:rPr>
                          <w:sz w:val="20"/>
                        </w:rPr>
                        <w:t>Daniel Le Pape</w:t>
                      </w:r>
                      <w:r w:rsidRPr="00F17A69">
                        <w:rPr>
                          <w:sz w:val="20"/>
                        </w:rPr>
                        <w:t xml:space="preserve"> (200</w:t>
                      </w:r>
                      <w:r>
                        <w:rPr>
                          <w:sz w:val="20"/>
                        </w:rPr>
                        <w:t>7</w:t>
                      </w:r>
                      <w:r w:rsidRPr="00F17A69">
                        <w:rPr>
                          <w:sz w:val="20"/>
                        </w:rPr>
                        <w:t>-201</w:t>
                      </w:r>
                      <w:r>
                        <w:rPr>
                          <w:sz w:val="20"/>
                        </w:rPr>
                        <w:t>1</w:t>
                      </w:r>
                      <w:r w:rsidRPr="00F17A69">
                        <w:rPr>
                          <w:sz w:val="20"/>
                        </w:rPr>
                        <w:t>)</w:t>
                      </w:r>
                    </w:p>
                    <w:p w14:paraId="66CAE6C9" w14:textId="3141C388" w:rsidR="005C1607" w:rsidRPr="00F17A69" w:rsidRDefault="005C1607" w:rsidP="005C1607">
                      <w:pPr>
                        <w:spacing w:after="0"/>
                        <w:jc w:val="center"/>
                        <w:rPr>
                          <w:sz w:val="20"/>
                        </w:rPr>
                      </w:pPr>
                      <w:r>
                        <w:rPr>
                          <w:sz w:val="20"/>
                        </w:rPr>
                        <w:t>Josée Frenette</w:t>
                      </w:r>
                      <w:r w:rsidRPr="00F17A69">
                        <w:rPr>
                          <w:sz w:val="20"/>
                        </w:rPr>
                        <w:t xml:space="preserve"> (201</w:t>
                      </w:r>
                      <w:r>
                        <w:rPr>
                          <w:sz w:val="20"/>
                        </w:rPr>
                        <w:t>1</w:t>
                      </w:r>
                      <w:r w:rsidRPr="00F17A69">
                        <w:rPr>
                          <w:sz w:val="20"/>
                        </w:rPr>
                        <w:t>-…)</w:t>
                      </w:r>
                    </w:p>
                  </w:txbxContent>
                </v:textbox>
                <w10:wrap type="through" anchorx="margin"/>
              </v:shape>
            </w:pict>
          </mc:Fallback>
        </mc:AlternateContent>
      </w:r>
    </w:p>
    <w:p w14:paraId="103DB93A" w14:textId="77777777" w:rsidR="00164A30" w:rsidRDefault="00164A30" w:rsidP="005C0C84">
      <w:pPr>
        <w:tabs>
          <w:tab w:val="left" w:pos="1080"/>
          <w:tab w:val="left" w:pos="1440"/>
          <w:tab w:val="left" w:pos="6480"/>
        </w:tabs>
        <w:spacing w:line="240" w:lineRule="auto"/>
        <w:jc w:val="both"/>
        <w:rPr>
          <w:rFonts w:ascii="Century Gothic" w:hAnsi="Century Gothic"/>
          <w:sz w:val="24"/>
          <w:shd w:val="clear" w:color="auto" w:fill="FFFFFF"/>
        </w:rPr>
      </w:pPr>
    </w:p>
    <w:p w14:paraId="5EB6FBFB" w14:textId="3094B8D5" w:rsidR="007A3BCB" w:rsidRDefault="007A3BCB" w:rsidP="005C0C84">
      <w:pPr>
        <w:tabs>
          <w:tab w:val="left" w:pos="1080"/>
          <w:tab w:val="left" w:pos="1440"/>
          <w:tab w:val="left" w:pos="6480"/>
        </w:tabs>
        <w:spacing w:line="240" w:lineRule="auto"/>
        <w:jc w:val="both"/>
        <w:rPr>
          <w:rFonts w:ascii="Century Gothic" w:hAnsi="Century Gothic"/>
          <w:sz w:val="24"/>
          <w:shd w:val="clear" w:color="auto" w:fill="FFFFFF"/>
        </w:rPr>
      </w:pPr>
      <w:r>
        <w:rPr>
          <w:rFonts w:ascii="Century Gothic" w:hAnsi="Century Gothic"/>
          <w:noProof/>
          <w:sz w:val="20"/>
          <w:lang w:eastAsia="fr-CA"/>
        </w:rPr>
        <w:lastRenderedPageBreak/>
        <mc:AlternateContent>
          <mc:Choice Requires="wps">
            <w:drawing>
              <wp:anchor distT="0" distB="0" distL="114300" distR="114300" simplePos="0" relativeHeight="251661312" behindDoc="1" locked="0" layoutInCell="1" allowOverlap="1" wp14:anchorId="697FDA1F" wp14:editId="5E57E48D">
                <wp:simplePos x="0" y="0"/>
                <wp:positionH relativeFrom="margin">
                  <wp:align>left</wp:align>
                </wp:positionH>
                <wp:positionV relativeFrom="paragraph">
                  <wp:posOffset>186690</wp:posOffset>
                </wp:positionV>
                <wp:extent cx="4581525" cy="2828925"/>
                <wp:effectExtent l="0" t="0" r="28575" b="28575"/>
                <wp:wrapThrough wrapText="bothSides">
                  <wp:wrapPolygon edited="0">
                    <wp:start x="0" y="0"/>
                    <wp:lineTo x="0" y="21673"/>
                    <wp:lineTo x="21645" y="21673"/>
                    <wp:lineTo x="21645" y="0"/>
                    <wp:lineTo x="0" y="0"/>
                  </wp:wrapPolygon>
                </wp:wrapThrough>
                <wp:docPr id="4" name="Zone de texte 4"/>
                <wp:cNvGraphicFramePr/>
                <a:graphic xmlns:a="http://schemas.openxmlformats.org/drawingml/2006/main">
                  <a:graphicData uri="http://schemas.microsoft.com/office/word/2010/wordprocessingShape">
                    <wps:wsp>
                      <wps:cNvSpPr txBox="1"/>
                      <wps:spPr>
                        <a:xfrm>
                          <a:off x="0" y="0"/>
                          <a:ext cx="4581525" cy="2828925"/>
                        </a:xfrm>
                        <a:prstGeom prst="rect">
                          <a:avLst/>
                        </a:prstGeom>
                        <a:ln/>
                      </wps:spPr>
                      <wps:style>
                        <a:lnRef idx="3">
                          <a:schemeClr val="lt1"/>
                        </a:lnRef>
                        <a:fillRef idx="1">
                          <a:schemeClr val="accent5"/>
                        </a:fillRef>
                        <a:effectRef idx="1">
                          <a:schemeClr val="accent5"/>
                        </a:effectRef>
                        <a:fontRef idx="minor">
                          <a:schemeClr val="lt1"/>
                        </a:fontRef>
                      </wps:style>
                      <wps:txbx>
                        <w:txbxContent>
                          <w:p w14:paraId="66DF4EC7" w14:textId="77777777" w:rsidR="007A3BCB" w:rsidRPr="000A2C4B" w:rsidRDefault="007A3BCB" w:rsidP="007A3BCB">
                            <w:pPr>
                              <w:spacing w:before="60" w:after="120"/>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Quelques événements marquants à la MRC de Portneuf :</w:t>
                            </w:r>
                          </w:p>
                          <w:p w14:paraId="1FDE0488" w14:textId="77777777" w:rsidR="007A3BCB" w:rsidRPr="00F17A69" w:rsidRDefault="007A3BCB" w:rsidP="007A3BCB">
                            <w:pPr>
                              <w:spacing w:after="0"/>
                              <w:jc w:val="both"/>
                              <w:rPr>
                                <w:sz w:val="20"/>
                              </w:rPr>
                            </w:pPr>
                            <w:r w:rsidRPr="00F17A69">
                              <w:rPr>
                                <w:sz w:val="20"/>
                              </w:rPr>
                              <w:t>1981 : Création de la MRC de Portneuf</w:t>
                            </w:r>
                          </w:p>
                          <w:p w14:paraId="23609FE3" w14:textId="77777777" w:rsidR="007A3BCB" w:rsidRPr="00F17A69" w:rsidRDefault="007A3BCB" w:rsidP="007A3BCB">
                            <w:pPr>
                              <w:spacing w:after="0"/>
                              <w:jc w:val="both"/>
                              <w:rPr>
                                <w:sz w:val="20"/>
                              </w:rPr>
                            </w:pPr>
                            <w:r w:rsidRPr="00F17A69">
                              <w:rPr>
                                <w:sz w:val="20"/>
                              </w:rPr>
                              <w:t>1988 : Adoption d’un premier schéma d’aménagement</w:t>
                            </w:r>
                          </w:p>
                          <w:p w14:paraId="4CE29012" w14:textId="77777777" w:rsidR="007A3BCB" w:rsidRPr="00F17A69" w:rsidRDefault="007A3BCB" w:rsidP="007A3BCB">
                            <w:pPr>
                              <w:spacing w:after="0"/>
                              <w:jc w:val="both"/>
                              <w:rPr>
                                <w:sz w:val="20"/>
                              </w:rPr>
                            </w:pPr>
                            <w:r w:rsidRPr="00F17A69">
                              <w:rPr>
                                <w:sz w:val="20"/>
                              </w:rPr>
                              <w:t>1997 : Ouverture de la Vélopiste Jacques-Cartier/Portneuf</w:t>
                            </w:r>
                          </w:p>
                          <w:p w14:paraId="2ABDDCC1" w14:textId="77777777" w:rsidR="007A3BCB" w:rsidRPr="00F17A69" w:rsidRDefault="007A3BCB" w:rsidP="007A3BCB">
                            <w:pPr>
                              <w:spacing w:after="0"/>
                              <w:jc w:val="both"/>
                              <w:rPr>
                                <w:sz w:val="20"/>
                              </w:rPr>
                            </w:pPr>
                            <w:r w:rsidRPr="00F17A69">
                              <w:rPr>
                                <w:sz w:val="20"/>
                              </w:rPr>
                              <w:t>1997 : Création du Centre local de développement (CLD) de Portneuf</w:t>
                            </w:r>
                          </w:p>
                          <w:p w14:paraId="50CAA643" w14:textId="77777777" w:rsidR="007A3BCB" w:rsidRPr="00F17A69" w:rsidRDefault="007A3BCB" w:rsidP="007A3BCB">
                            <w:pPr>
                              <w:spacing w:after="0"/>
                              <w:jc w:val="both"/>
                              <w:rPr>
                                <w:sz w:val="20"/>
                              </w:rPr>
                            </w:pPr>
                            <w:r w:rsidRPr="00F17A69">
                              <w:rPr>
                                <w:sz w:val="20"/>
                              </w:rPr>
                              <w:t>1998 : Fondation du Centre d’archives régional de Portneuf (CARP)</w:t>
                            </w:r>
                          </w:p>
                          <w:p w14:paraId="0959437E" w14:textId="77777777" w:rsidR="007A3BCB" w:rsidRPr="00F17A69" w:rsidRDefault="007A3BCB" w:rsidP="007A3BCB">
                            <w:pPr>
                              <w:spacing w:after="0"/>
                              <w:jc w:val="both"/>
                              <w:rPr>
                                <w:sz w:val="20"/>
                              </w:rPr>
                            </w:pPr>
                            <w:r w:rsidRPr="00F17A69">
                              <w:rPr>
                                <w:sz w:val="20"/>
                              </w:rPr>
                              <w:t>2003 : Accueil des Jeux du Québec dans Portneuf</w:t>
                            </w:r>
                          </w:p>
                          <w:p w14:paraId="407EE282" w14:textId="77777777" w:rsidR="007A3BCB" w:rsidRPr="00F17A69" w:rsidRDefault="007A3BCB" w:rsidP="007A3BCB">
                            <w:pPr>
                              <w:spacing w:after="0"/>
                              <w:jc w:val="both"/>
                              <w:rPr>
                                <w:sz w:val="20"/>
                              </w:rPr>
                            </w:pPr>
                            <w:r w:rsidRPr="00F17A69">
                              <w:rPr>
                                <w:sz w:val="20"/>
                              </w:rPr>
                              <w:t xml:space="preserve">2005 : </w:t>
                            </w:r>
                            <w:r w:rsidRPr="00607026">
                              <w:rPr>
                                <w:spacing w:val="-2"/>
                                <w:sz w:val="20"/>
                              </w:rPr>
                              <w:t>Création de la Régie régionale de gestion des matières résiduelles de Portneuf</w:t>
                            </w:r>
                          </w:p>
                          <w:p w14:paraId="5EC475BC" w14:textId="77777777" w:rsidR="007A3BCB" w:rsidRPr="00F17A69" w:rsidRDefault="007A3BCB" w:rsidP="007A3BCB">
                            <w:pPr>
                              <w:spacing w:after="0"/>
                              <w:jc w:val="both"/>
                              <w:rPr>
                                <w:sz w:val="20"/>
                              </w:rPr>
                            </w:pPr>
                            <w:r w:rsidRPr="00F17A69">
                              <w:rPr>
                                <w:sz w:val="20"/>
                              </w:rPr>
                              <w:t>2005 : Création de la Corporation de transport régional de Portneuf</w:t>
                            </w:r>
                          </w:p>
                          <w:p w14:paraId="31E58557" w14:textId="77777777" w:rsidR="007A3BCB" w:rsidRPr="00F17A69" w:rsidRDefault="007A3BCB" w:rsidP="007A3BCB">
                            <w:pPr>
                              <w:spacing w:after="0"/>
                              <w:jc w:val="both"/>
                              <w:rPr>
                                <w:sz w:val="20"/>
                              </w:rPr>
                            </w:pPr>
                            <w:r w:rsidRPr="00F17A69">
                              <w:rPr>
                                <w:sz w:val="20"/>
                              </w:rPr>
                              <w:t>2009 : Adoption d’un premier schéma de couverture de risques</w:t>
                            </w:r>
                          </w:p>
                          <w:p w14:paraId="4D391E7D" w14:textId="77777777" w:rsidR="007A3BCB" w:rsidRPr="00F17A69" w:rsidRDefault="007A3BCB" w:rsidP="007A3BCB">
                            <w:pPr>
                              <w:spacing w:after="0"/>
                              <w:jc w:val="both"/>
                              <w:rPr>
                                <w:sz w:val="20"/>
                              </w:rPr>
                            </w:pPr>
                            <w:r w:rsidRPr="00F17A69">
                              <w:rPr>
                                <w:sz w:val="20"/>
                              </w:rPr>
                              <w:t>2013 : Installation du CARP au 12, rue des Pins (ancien bureau d’accueil touristique)</w:t>
                            </w:r>
                          </w:p>
                          <w:p w14:paraId="235390FB" w14:textId="77777777" w:rsidR="007A3BCB" w:rsidRPr="00F17A69" w:rsidRDefault="007A3BCB" w:rsidP="007A3BCB">
                            <w:pPr>
                              <w:spacing w:after="0"/>
                              <w:jc w:val="both"/>
                              <w:rPr>
                                <w:sz w:val="20"/>
                              </w:rPr>
                            </w:pPr>
                            <w:r w:rsidRPr="00F17A69">
                              <w:rPr>
                                <w:sz w:val="20"/>
                              </w:rPr>
                              <w:t>2014 :</w:t>
                            </w:r>
                            <w:r>
                              <w:rPr>
                                <w:sz w:val="20"/>
                              </w:rPr>
                              <w:t xml:space="preserve"> Inauguration</w:t>
                            </w:r>
                            <w:r w:rsidRPr="00F17A69">
                              <w:rPr>
                                <w:sz w:val="20"/>
                              </w:rPr>
                              <w:t xml:space="preserve"> du Parc naturel régional de Portneuf</w:t>
                            </w:r>
                          </w:p>
                          <w:p w14:paraId="57EDB26B" w14:textId="77777777" w:rsidR="007A3BCB" w:rsidRPr="00F17A69" w:rsidRDefault="007A3BCB" w:rsidP="007A3BCB">
                            <w:pPr>
                              <w:spacing w:after="0"/>
                              <w:jc w:val="both"/>
                              <w:rPr>
                                <w:sz w:val="20"/>
                              </w:rPr>
                            </w:pPr>
                            <w:r w:rsidRPr="00F17A69">
                              <w:rPr>
                                <w:sz w:val="20"/>
                              </w:rPr>
                              <w:t xml:space="preserve">2015 : Intégration d’un service de développement économique à la </w:t>
                            </w:r>
                            <w:r>
                              <w:rPr>
                                <w:sz w:val="20"/>
                              </w:rPr>
                              <w:t>MRC</w:t>
                            </w:r>
                          </w:p>
                          <w:p w14:paraId="54E2866A" w14:textId="095F8AD6" w:rsidR="007A3BCB" w:rsidRDefault="007A3BCB" w:rsidP="007A3BCB">
                            <w:pPr>
                              <w:spacing w:after="0"/>
                              <w:jc w:val="both"/>
                              <w:rPr>
                                <w:i/>
                                <w:sz w:val="20"/>
                              </w:rPr>
                            </w:pPr>
                            <w:r w:rsidRPr="00F17A69">
                              <w:rPr>
                                <w:sz w:val="20"/>
                              </w:rPr>
                              <w:t xml:space="preserve">2016 : Lancement de la planification stratégique </w:t>
                            </w:r>
                            <w:r w:rsidRPr="00F17A69">
                              <w:rPr>
                                <w:i/>
                                <w:sz w:val="20"/>
                              </w:rPr>
                              <w:t>Portneuf 2030</w:t>
                            </w:r>
                          </w:p>
                          <w:p w14:paraId="315DE499" w14:textId="077D6847" w:rsidR="005B0B4C" w:rsidRPr="005B0B4C" w:rsidRDefault="005B0B4C" w:rsidP="007A3BCB">
                            <w:pPr>
                              <w:spacing w:after="0"/>
                              <w:jc w:val="both"/>
                              <w:rPr>
                                <w:iCs/>
                                <w:sz w:val="20"/>
                              </w:rPr>
                            </w:pPr>
                            <w:r w:rsidRPr="005B0B4C">
                              <w:rPr>
                                <w:iCs/>
                                <w:sz w:val="20"/>
                              </w:rPr>
                              <w:t>2021 : Lancement de la nouvelle image de la MRC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97FDA1F" id="Zone de texte 4" o:spid="_x0000_s1028" type="#_x0000_t202" style="position:absolute;left:0;text-align:left;margin-left:0;margin-top:14.7pt;width:360.75pt;height:222.75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653cgIAADgFAAAOAAAAZHJzL2Uyb0RvYy54bWysVN9P2zAQfp+0/8Hy+0jbtVupSFEHYpqE&#10;AA0mpL25jk0j2T7Pvjbp/nrOTpMixsumvST23Xe/v/PZeWsN26kQa3AlH5+MOFNOQlW7p5L/eLj6&#10;MOcsonCVMOBUyfcq8vPl+3dnjV+oCWzAVCowcuLiovEl3yD6RVFEuVFWxBPwypFSQ7AC6RqeiiqI&#10;hrxbU0xGo09FA6HyAaSKkaSXnZIvs3+tlcRbraNCZkpOuWH+hvxdp2+xPBOLpyD8ppaHNMQ/ZGFF&#10;7Sjo4OpSoGDbUP/hytYyQASNJxJsAVrXUuUaqJrx6FU19xvhVa6FmhP90Kb4/9zKm91dYHVV8iln&#10;Tlga0U8aFKsUQ9WiYtPUosbHBSHvPWGx/QItjbqXRxKmylsdbPpTTYz01Oz90GDyxCQJp7P5eDaZ&#10;cSZJN5lP5qd0If/F0dyHiF8VWJYOJQ80wdxYsbuO2EF7SIpmXJKl/Lo88gn3RnXK70pTcRT5Y3aS&#10;aaUuTGA7QYQwmKug6MYRMpno2pjBaPyWkZBSOezTPuCTqcp0+xvjwSJHBoeDsa0dhLeiH1PWHb6v&#10;vqs5lY/tus0THUa0hmpPkwvQ0T96eVVTd69FxDsRiO80LNphvKWPNtCUHA4nzjYQfr8lT3iiIWk5&#10;a2h/Sh5/bUVQnJlvjgh6Op5O08Lly3T2eUKX8FKzfqlxW3sBNJExvRZe5mPCo+mPOoB9pFVfpaik&#10;Ek5S7JJjf7zAbqvpqZBqtcogWjEv8Nrde5lcpy4n7jy0jyL4A8ESy2+g3zSxeMWzDpssHay2CLrO&#10;JEx97rp66D+tZ6bx4SlJ+//ynlHHB2/5DAAA//8DAFBLAwQUAAYACAAAACEAslyfyN4AAAAHAQAA&#10;DwAAAGRycy9kb3ducmV2LnhtbEyPQU+DQBSE7yb+h80z8WYXCG0t8mjUxsR4quAP2MIrkLJvKbst&#10;8O9dT/Y4mcnMN+l20p240mBbwwjhIgBBXJqq5Rrhp/h4egZhneJKdYYJYSYL2+z+LlVJZUb+pmvu&#10;auFL2CYKoXGuT6S0ZUNa2YXpib13NINWzsuhltWgRl+uOxkFwUpq1bJfaFRP7w2Vp/yiEd52+885&#10;nIvynC/34+78pVe2iBAfH6bXFxCOJvcfhj98jw6ZZzqYC1dWdAj+iEOINjEI766jcAnigBCv4w3I&#10;LJW3/NkvAAAA//8DAFBLAQItABQABgAIAAAAIQC2gziS/gAAAOEBAAATAAAAAAAAAAAAAAAAAAAA&#10;AABbQ29udGVudF9UeXBlc10ueG1sUEsBAi0AFAAGAAgAAAAhADj9If/WAAAAlAEAAAsAAAAAAAAA&#10;AAAAAAAALwEAAF9yZWxzLy5yZWxzUEsBAi0AFAAGAAgAAAAhAIwPrndyAgAAOAUAAA4AAAAAAAAA&#10;AAAAAAAALgIAAGRycy9lMm9Eb2MueG1sUEsBAi0AFAAGAAgAAAAhALJcn8jeAAAABwEAAA8AAAAA&#10;AAAAAAAAAAAAzAQAAGRycy9kb3ducmV2LnhtbFBLBQYAAAAABAAEAPMAAADXBQAAAAA=&#10;" fillcolor="#5b9bd5 [3208]" strokecolor="white [3201]" strokeweight="1.5pt">
                <v:textbox>
                  <w:txbxContent>
                    <w:p w14:paraId="66DF4EC7" w14:textId="77777777" w:rsidR="007A3BCB" w:rsidRPr="000A2C4B" w:rsidRDefault="007A3BCB" w:rsidP="007A3BCB">
                      <w:pPr>
                        <w:spacing w:before="60" w:after="120"/>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Quelques événements marquants à la MRC de Portneuf :</w:t>
                      </w:r>
                    </w:p>
                    <w:p w14:paraId="1FDE0488" w14:textId="77777777" w:rsidR="007A3BCB" w:rsidRPr="00F17A69" w:rsidRDefault="007A3BCB" w:rsidP="007A3BCB">
                      <w:pPr>
                        <w:spacing w:after="0"/>
                        <w:jc w:val="both"/>
                        <w:rPr>
                          <w:sz w:val="20"/>
                        </w:rPr>
                      </w:pPr>
                      <w:r w:rsidRPr="00F17A69">
                        <w:rPr>
                          <w:sz w:val="20"/>
                        </w:rPr>
                        <w:t>1981 : Création de la MRC de Portneuf</w:t>
                      </w:r>
                    </w:p>
                    <w:p w14:paraId="23609FE3" w14:textId="77777777" w:rsidR="007A3BCB" w:rsidRPr="00F17A69" w:rsidRDefault="007A3BCB" w:rsidP="007A3BCB">
                      <w:pPr>
                        <w:spacing w:after="0"/>
                        <w:jc w:val="both"/>
                        <w:rPr>
                          <w:sz w:val="20"/>
                        </w:rPr>
                      </w:pPr>
                      <w:r w:rsidRPr="00F17A69">
                        <w:rPr>
                          <w:sz w:val="20"/>
                        </w:rPr>
                        <w:t>1988 : Adoption d’un premier schéma d’aménagement</w:t>
                      </w:r>
                    </w:p>
                    <w:p w14:paraId="4CE29012" w14:textId="77777777" w:rsidR="007A3BCB" w:rsidRPr="00F17A69" w:rsidRDefault="007A3BCB" w:rsidP="007A3BCB">
                      <w:pPr>
                        <w:spacing w:after="0"/>
                        <w:jc w:val="both"/>
                        <w:rPr>
                          <w:sz w:val="20"/>
                        </w:rPr>
                      </w:pPr>
                      <w:r w:rsidRPr="00F17A69">
                        <w:rPr>
                          <w:sz w:val="20"/>
                        </w:rPr>
                        <w:t>1997 : Ouverture de la Vélopiste Jacques-Cartier/Portneuf</w:t>
                      </w:r>
                    </w:p>
                    <w:p w14:paraId="2ABDDCC1" w14:textId="77777777" w:rsidR="007A3BCB" w:rsidRPr="00F17A69" w:rsidRDefault="007A3BCB" w:rsidP="007A3BCB">
                      <w:pPr>
                        <w:spacing w:after="0"/>
                        <w:jc w:val="both"/>
                        <w:rPr>
                          <w:sz w:val="20"/>
                        </w:rPr>
                      </w:pPr>
                      <w:r w:rsidRPr="00F17A69">
                        <w:rPr>
                          <w:sz w:val="20"/>
                        </w:rPr>
                        <w:t>1997 : Création du Centre local de développement (CLD) de Portneuf</w:t>
                      </w:r>
                    </w:p>
                    <w:p w14:paraId="50CAA643" w14:textId="77777777" w:rsidR="007A3BCB" w:rsidRPr="00F17A69" w:rsidRDefault="007A3BCB" w:rsidP="007A3BCB">
                      <w:pPr>
                        <w:spacing w:after="0"/>
                        <w:jc w:val="both"/>
                        <w:rPr>
                          <w:sz w:val="20"/>
                        </w:rPr>
                      </w:pPr>
                      <w:r w:rsidRPr="00F17A69">
                        <w:rPr>
                          <w:sz w:val="20"/>
                        </w:rPr>
                        <w:t>1998 : Fondation du Centre d’archives régional de Portneuf (CARP)</w:t>
                      </w:r>
                    </w:p>
                    <w:p w14:paraId="0959437E" w14:textId="77777777" w:rsidR="007A3BCB" w:rsidRPr="00F17A69" w:rsidRDefault="007A3BCB" w:rsidP="007A3BCB">
                      <w:pPr>
                        <w:spacing w:after="0"/>
                        <w:jc w:val="both"/>
                        <w:rPr>
                          <w:sz w:val="20"/>
                        </w:rPr>
                      </w:pPr>
                      <w:r w:rsidRPr="00F17A69">
                        <w:rPr>
                          <w:sz w:val="20"/>
                        </w:rPr>
                        <w:t>2003 : Accueil des Jeux du Québec dans Portneuf</w:t>
                      </w:r>
                    </w:p>
                    <w:p w14:paraId="407EE282" w14:textId="77777777" w:rsidR="007A3BCB" w:rsidRPr="00F17A69" w:rsidRDefault="007A3BCB" w:rsidP="007A3BCB">
                      <w:pPr>
                        <w:spacing w:after="0"/>
                        <w:jc w:val="both"/>
                        <w:rPr>
                          <w:sz w:val="20"/>
                        </w:rPr>
                      </w:pPr>
                      <w:r w:rsidRPr="00F17A69">
                        <w:rPr>
                          <w:sz w:val="20"/>
                        </w:rPr>
                        <w:t xml:space="preserve">2005 : </w:t>
                      </w:r>
                      <w:r w:rsidRPr="00607026">
                        <w:rPr>
                          <w:spacing w:val="-2"/>
                          <w:sz w:val="20"/>
                        </w:rPr>
                        <w:t>Création de la Régie régionale de gestion des matières résiduelles de Portneuf</w:t>
                      </w:r>
                    </w:p>
                    <w:p w14:paraId="5EC475BC" w14:textId="77777777" w:rsidR="007A3BCB" w:rsidRPr="00F17A69" w:rsidRDefault="007A3BCB" w:rsidP="007A3BCB">
                      <w:pPr>
                        <w:spacing w:after="0"/>
                        <w:jc w:val="both"/>
                        <w:rPr>
                          <w:sz w:val="20"/>
                        </w:rPr>
                      </w:pPr>
                      <w:r w:rsidRPr="00F17A69">
                        <w:rPr>
                          <w:sz w:val="20"/>
                        </w:rPr>
                        <w:t>2005 : Création de la Corporation de transport régional de Portneuf</w:t>
                      </w:r>
                    </w:p>
                    <w:p w14:paraId="31E58557" w14:textId="77777777" w:rsidR="007A3BCB" w:rsidRPr="00F17A69" w:rsidRDefault="007A3BCB" w:rsidP="007A3BCB">
                      <w:pPr>
                        <w:spacing w:after="0"/>
                        <w:jc w:val="both"/>
                        <w:rPr>
                          <w:sz w:val="20"/>
                        </w:rPr>
                      </w:pPr>
                      <w:r w:rsidRPr="00F17A69">
                        <w:rPr>
                          <w:sz w:val="20"/>
                        </w:rPr>
                        <w:t>2009 : Adoption d’un premier schéma de couverture de risques</w:t>
                      </w:r>
                    </w:p>
                    <w:p w14:paraId="4D391E7D" w14:textId="77777777" w:rsidR="007A3BCB" w:rsidRPr="00F17A69" w:rsidRDefault="007A3BCB" w:rsidP="007A3BCB">
                      <w:pPr>
                        <w:spacing w:after="0"/>
                        <w:jc w:val="both"/>
                        <w:rPr>
                          <w:sz w:val="20"/>
                        </w:rPr>
                      </w:pPr>
                      <w:r w:rsidRPr="00F17A69">
                        <w:rPr>
                          <w:sz w:val="20"/>
                        </w:rPr>
                        <w:t>2013 : Installation du CARP au 12, rue des Pins (ancien bureau d’accueil touristique)</w:t>
                      </w:r>
                    </w:p>
                    <w:p w14:paraId="235390FB" w14:textId="77777777" w:rsidR="007A3BCB" w:rsidRPr="00F17A69" w:rsidRDefault="007A3BCB" w:rsidP="007A3BCB">
                      <w:pPr>
                        <w:spacing w:after="0"/>
                        <w:jc w:val="both"/>
                        <w:rPr>
                          <w:sz w:val="20"/>
                        </w:rPr>
                      </w:pPr>
                      <w:r w:rsidRPr="00F17A69">
                        <w:rPr>
                          <w:sz w:val="20"/>
                        </w:rPr>
                        <w:t>2014 :</w:t>
                      </w:r>
                      <w:r>
                        <w:rPr>
                          <w:sz w:val="20"/>
                        </w:rPr>
                        <w:t xml:space="preserve"> Inauguration</w:t>
                      </w:r>
                      <w:r w:rsidRPr="00F17A69">
                        <w:rPr>
                          <w:sz w:val="20"/>
                        </w:rPr>
                        <w:t xml:space="preserve"> du Parc naturel régional de Portneuf</w:t>
                      </w:r>
                    </w:p>
                    <w:p w14:paraId="57EDB26B" w14:textId="77777777" w:rsidR="007A3BCB" w:rsidRPr="00F17A69" w:rsidRDefault="007A3BCB" w:rsidP="007A3BCB">
                      <w:pPr>
                        <w:spacing w:after="0"/>
                        <w:jc w:val="both"/>
                        <w:rPr>
                          <w:sz w:val="20"/>
                        </w:rPr>
                      </w:pPr>
                      <w:r w:rsidRPr="00F17A69">
                        <w:rPr>
                          <w:sz w:val="20"/>
                        </w:rPr>
                        <w:t xml:space="preserve">2015 : Intégration d’un service de développement économique à la </w:t>
                      </w:r>
                      <w:r>
                        <w:rPr>
                          <w:sz w:val="20"/>
                        </w:rPr>
                        <w:t>MRC</w:t>
                      </w:r>
                    </w:p>
                    <w:p w14:paraId="54E2866A" w14:textId="095F8AD6" w:rsidR="007A3BCB" w:rsidRDefault="007A3BCB" w:rsidP="007A3BCB">
                      <w:pPr>
                        <w:spacing w:after="0"/>
                        <w:jc w:val="both"/>
                        <w:rPr>
                          <w:i/>
                          <w:sz w:val="20"/>
                        </w:rPr>
                      </w:pPr>
                      <w:r w:rsidRPr="00F17A69">
                        <w:rPr>
                          <w:sz w:val="20"/>
                        </w:rPr>
                        <w:t xml:space="preserve">2016 : Lancement de la planification stratégique </w:t>
                      </w:r>
                      <w:r w:rsidRPr="00F17A69">
                        <w:rPr>
                          <w:i/>
                          <w:sz w:val="20"/>
                        </w:rPr>
                        <w:t>Portneuf 2030</w:t>
                      </w:r>
                    </w:p>
                    <w:p w14:paraId="315DE499" w14:textId="077D6847" w:rsidR="005B0B4C" w:rsidRPr="005B0B4C" w:rsidRDefault="005B0B4C" w:rsidP="007A3BCB">
                      <w:pPr>
                        <w:spacing w:after="0"/>
                        <w:jc w:val="both"/>
                        <w:rPr>
                          <w:iCs/>
                          <w:sz w:val="20"/>
                        </w:rPr>
                      </w:pPr>
                      <w:r w:rsidRPr="005B0B4C">
                        <w:rPr>
                          <w:iCs/>
                          <w:sz w:val="20"/>
                        </w:rPr>
                        <w:t>2021 : Lancement de la nouvelle image de la MRC</w:t>
                      </w:r>
                    </w:p>
                  </w:txbxContent>
                </v:textbox>
                <w10:wrap type="through" anchorx="margin"/>
              </v:shape>
            </w:pict>
          </mc:Fallback>
        </mc:AlternateContent>
      </w:r>
    </w:p>
    <w:p w14:paraId="3457823B" w14:textId="2F3B3604" w:rsidR="007A3BCB" w:rsidRPr="005C0C84" w:rsidRDefault="007A3BCB" w:rsidP="005C0C84">
      <w:pPr>
        <w:tabs>
          <w:tab w:val="left" w:pos="1080"/>
          <w:tab w:val="left" w:pos="1440"/>
          <w:tab w:val="left" w:pos="6480"/>
        </w:tabs>
        <w:spacing w:line="240" w:lineRule="auto"/>
        <w:jc w:val="both"/>
        <w:rPr>
          <w:rFonts w:ascii="Century Gothic" w:hAnsi="Century Gothic"/>
          <w:sz w:val="24"/>
          <w:shd w:val="clear" w:color="auto" w:fill="FFFFFF"/>
        </w:rPr>
      </w:pPr>
    </w:p>
    <w:sectPr w:rsidR="007A3BCB" w:rsidRPr="005C0C84" w:rsidSect="005C0C84">
      <w:headerReference w:type="default" r:id="rId8"/>
      <w:pgSz w:w="12240" w:h="15840"/>
      <w:pgMar w:top="1702" w:right="1800" w:bottom="28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98785" w14:textId="77777777" w:rsidR="002D75BD" w:rsidRDefault="002D75BD" w:rsidP="002D75BD">
      <w:pPr>
        <w:spacing w:after="0" w:line="240" w:lineRule="auto"/>
      </w:pPr>
      <w:r>
        <w:separator/>
      </w:r>
    </w:p>
  </w:endnote>
  <w:endnote w:type="continuationSeparator" w:id="0">
    <w:p w14:paraId="62A3EF80" w14:textId="77777777" w:rsidR="002D75BD" w:rsidRDefault="002D75BD" w:rsidP="002D7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98237" w14:textId="77777777" w:rsidR="002D75BD" w:rsidRDefault="002D75BD" w:rsidP="002D75BD">
      <w:pPr>
        <w:spacing w:after="0" w:line="240" w:lineRule="auto"/>
      </w:pPr>
      <w:r>
        <w:separator/>
      </w:r>
    </w:p>
  </w:footnote>
  <w:footnote w:type="continuationSeparator" w:id="0">
    <w:p w14:paraId="19E5DF5F" w14:textId="77777777" w:rsidR="002D75BD" w:rsidRDefault="002D75BD" w:rsidP="002D7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7A981" w14:textId="77777777" w:rsidR="002D75BD" w:rsidRPr="002F7323" w:rsidRDefault="000B7B88" w:rsidP="002F7323">
    <w:pPr>
      <w:rPr>
        <w:rFonts w:ascii="Century Gothic" w:hAnsi="Century Gothic"/>
        <w:b/>
        <w:bCs/>
        <w:smallCaps/>
        <w:color w:val="595959" w:themeColor="text1" w:themeTint="A6"/>
        <w:sz w:val="24"/>
        <w:szCs w:val="24"/>
      </w:rPr>
    </w:pPr>
    <w:r w:rsidRPr="002D75BD">
      <w:rPr>
        <w:rFonts w:ascii="Century Gothic" w:hAnsi="Century Gothic"/>
        <w:b/>
        <w:smallCaps/>
        <w:noProof/>
        <w:color w:val="595959" w:themeColor="text1" w:themeTint="A6"/>
      </w:rPr>
      <w:drawing>
        <wp:anchor distT="0" distB="0" distL="114300" distR="114300" simplePos="0" relativeHeight="251658240" behindDoc="0" locked="0" layoutInCell="1" allowOverlap="1" wp14:anchorId="564384F1" wp14:editId="774FF248">
          <wp:simplePos x="0" y="0"/>
          <wp:positionH relativeFrom="column">
            <wp:posOffset>4435779</wp:posOffset>
          </wp:positionH>
          <wp:positionV relativeFrom="paragraph">
            <wp:posOffset>-6985</wp:posOffset>
          </wp:positionV>
          <wp:extent cx="1111885" cy="235585"/>
          <wp:effectExtent l="0" t="0" r="0" b="0"/>
          <wp:wrapNone/>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MRC-01.jpg"/>
                  <pic:cNvPicPr/>
                </pic:nvPicPr>
                <pic:blipFill>
                  <a:blip r:embed="rId1">
                    <a:extLst>
                      <a:ext uri="{28A0092B-C50C-407E-A947-70E740481C1C}">
                        <a14:useLocalDpi xmlns:a14="http://schemas.microsoft.com/office/drawing/2010/main" val="0"/>
                      </a:ext>
                    </a:extLst>
                  </a:blip>
                  <a:stretch>
                    <a:fillRect/>
                  </a:stretch>
                </pic:blipFill>
                <pic:spPr>
                  <a:xfrm>
                    <a:off x="0" y="0"/>
                    <a:ext cx="1111885" cy="235585"/>
                  </a:xfrm>
                  <a:prstGeom prst="rect">
                    <a:avLst/>
                  </a:prstGeom>
                </pic:spPr>
              </pic:pic>
            </a:graphicData>
          </a:graphic>
          <wp14:sizeRelH relativeFrom="page">
            <wp14:pctWidth>0</wp14:pctWidth>
          </wp14:sizeRelH>
          <wp14:sizeRelV relativeFrom="page">
            <wp14:pctHeight>0</wp14:pctHeight>
          </wp14:sizeRelV>
        </wp:anchor>
      </w:drawing>
    </w:r>
    <w:r w:rsidR="002F7323" w:rsidRPr="007B1FC9">
      <w:rPr>
        <w:rFonts w:ascii="Century Gothic" w:hAnsi="Century Gothic"/>
        <w:b/>
        <w:bCs/>
        <w:smallCaps/>
        <w:color w:val="595959" w:themeColor="text1" w:themeTint="A6"/>
        <w:sz w:val="24"/>
        <w:szCs w:val="24"/>
      </w:rPr>
      <w:t>FONCTIONNEMENT ET RESPONSABILITÉS</w:t>
    </w:r>
    <w:r w:rsidR="00CE158B">
      <w:rPr>
        <w:rFonts w:ascii="Century Gothic" w:hAnsi="Century Gothic"/>
        <w:b/>
        <w:bCs/>
        <w:smallCaps/>
        <w:color w:val="595959" w:themeColor="text1" w:themeTint="A6"/>
        <w:sz w:val="24"/>
        <w:szCs w:val="24"/>
      </w:rPr>
      <w:t xml:space="preserve">                   </w:t>
    </w:r>
    <w:r>
      <w:rPr>
        <w:rFonts w:ascii="Century Gothic" w:hAnsi="Century Gothic"/>
        <w:b/>
        <w:smallCaps/>
        <w:color w:val="595959" w:themeColor="text1" w:themeTint="A6"/>
      </w:rPr>
      <w:t>c</w:t>
    </w:r>
    <w:r w:rsidR="002D75BD" w:rsidRPr="002D75BD">
      <w:rPr>
        <w:rFonts w:ascii="Century Gothic" w:hAnsi="Century Gothic"/>
        <w:b/>
        <w:smallCaps/>
        <w:color w:val="595959" w:themeColor="text1" w:themeTint="A6"/>
      </w:rPr>
      <w:t xml:space="preserve">ahier des élus </w:t>
    </w:r>
    <w:r w:rsidR="002D75BD">
      <w:rPr>
        <w:rFonts w:ascii="Century Gothic" w:hAnsi="Century Gothic"/>
        <w:b/>
        <w:smallCaps/>
        <w:color w:val="595959" w:themeColor="text1" w:themeTint="A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E3AEE3A"/>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16B12703"/>
    <w:multiLevelType w:val="multilevel"/>
    <w:tmpl w:val="8A9AC36A"/>
    <w:lvl w:ilvl="0">
      <w:start w:val="3"/>
      <w:numFmt w:val="decimal"/>
      <w:lvlText w:val="%1"/>
      <w:lvlJc w:val="left"/>
      <w:pPr>
        <w:ind w:left="450" w:hanging="450"/>
      </w:pPr>
      <w:rPr>
        <w:rFonts w:hint="default"/>
      </w:rPr>
    </w:lvl>
    <w:lvl w:ilvl="1">
      <w:start w:val="1"/>
      <w:numFmt w:val="decimal"/>
      <w:lvlText w:val="%1.%2"/>
      <w:lvlJc w:val="left"/>
      <w:pPr>
        <w:ind w:left="810" w:hanging="45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DB73F8D"/>
    <w:multiLevelType w:val="multilevel"/>
    <w:tmpl w:val="4C1AE0C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3" w15:restartNumberingAfterBreak="0">
    <w:nsid w:val="22AE282B"/>
    <w:multiLevelType w:val="multilevel"/>
    <w:tmpl w:val="A24E0EEE"/>
    <w:lvl w:ilvl="0">
      <w:start w:val="1"/>
      <w:numFmt w:val="decimal"/>
      <w:lvlText w:val="%1."/>
      <w:lvlJc w:val="left"/>
      <w:pPr>
        <w:tabs>
          <w:tab w:val="num" w:pos="360"/>
        </w:tabs>
        <w:ind w:left="360" w:hanging="360"/>
      </w:pPr>
      <w:rPr>
        <w:rFonts w:hint="default"/>
      </w:rPr>
    </w:lvl>
    <w:lvl w:ilvl="1">
      <w:start w:val="1"/>
      <w:numFmt w:val="decimal"/>
      <w:lvlText w:val="%1.1"/>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3.4.%5"/>
      <w:lvlJc w:val="left"/>
      <w:pPr>
        <w:tabs>
          <w:tab w:val="num" w:pos="2520"/>
        </w:tabs>
        <w:ind w:left="2232" w:hanging="792"/>
      </w:pPr>
      <w:rPr>
        <w:rFonts w:ascii="Times New Roman" w:eastAsia="Times New Roman" w:hAnsi="Times New Roman" w:cs="Times New Roman"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288668C3"/>
    <w:multiLevelType w:val="multilevel"/>
    <w:tmpl w:val="9DFA0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3D16B1"/>
    <w:multiLevelType w:val="hybridMultilevel"/>
    <w:tmpl w:val="04520180"/>
    <w:lvl w:ilvl="0" w:tplc="0C0C000F">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2FE34905"/>
    <w:multiLevelType w:val="multilevel"/>
    <w:tmpl w:val="726AC214"/>
    <w:lvl w:ilvl="0">
      <w:start w:val="1"/>
      <w:numFmt w:val="none"/>
      <w:lvlText w:val="3."/>
      <w:lvlJc w:val="left"/>
      <w:pPr>
        <w:tabs>
          <w:tab w:val="num" w:pos="360"/>
        </w:tabs>
        <w:ind w:left="360" w:hanging="360"/>
      </w:pPr>
      <w:rPr>
        <w:rFonts w:hint="default"/>
      </w:rPr>
    </w:lvl>
    <w:lvl w:ilvl="1">
      <w:start w:val="1"/>
      <w:numFmt w:val="none"/>
      <w:lvlText w:val="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3.4.%5"/>
      <w:lvlJc w:val="left"/>
      <w:pPr>
        <w:tabs>
          <w:tab w:val="num" w:pos="2520"/>
        </w:tabs>
        <w:ind w:left="2232" w:hanging="792"/>
      </w:pPr>
      <w:rPr>
        <w:rFonts w:ascii="Times New Roman" w:eastAsia="Times New Roman" w:hAnsi="Times New Roman" w:cs="Times New Roman"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34107AA2"/>
    <w:multiLevelType w:val="hybridMultilevel"/>
    <w:tmpl w:val="E1203E34"/>
    <w:lvl w:ilvl="0" w:tplc="0C0C0009">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411348D0"/>
    <w:multiLevelType w:val="multilevel"/>
    <w:tmpl w:val="3F88ADC8"/>
    <w:lvl w:ilvl="0">
      <w:start w:val="3"/>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9" w15:restartNumberingAfterBreak="0">
    <w:nsid w:val="541F7E72"/>
    <w:multiLevelType w:val="multilevel"/>
    <w:tmpl w:val="5C28F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E851D0"/>
    <w:multiLevelType w:val="multilevel"/>
    <w:tmpl w:val="806AE13A"/>
    <w:lvl w:ilvl="0">
      <w:start w:val="1"/>
      <w:numFmt w:val="none"/>
      <w:lvlText w:val="3."/>
      <w:lvlJc w:val="left"/>
      <w:pPr>
        <w:tabs>
          <w:tab w:val="num" w:pos="360"/>
        </w:tabs>
        <w:ind w:left="360" w:hanging="360"/>
      </w:pPr>
      <w:rPr>
        <w:rFonts w:hint="default"/>
      </w:rPr>
    </w:lvl>
    <w:lvl w:ilvl="1">
      <w:start w:val="1"/>
      <w:numFmt w:val="none"/>
      <w:lvlText w:val="3.1"/>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3.4.%5"/>
      <w:lvlJc w:val="left"/>
      <w:pPr>
        <w:tabs>
          <w:tab w:val="num" w:pos="2520"/>
        </w:tabs>
        <w:ind w:left="2232" w:hanging="792"/>
      </w:pPr>
      <w:rPr>
        <w:rFonts w:ascii="Times New Roman" w:eastAsia="Times New Roman" w:hAnsi="Times New Roman" w:cs="Times New Roman"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69D42627"/>
    <w:multiLevelType w:val="hybridMultilevel"/>
    <w:tmpl w:val="7F707D3C"/>
    <w:lvl w:ilvl="0" w:tplc="E7AAE056">
      <w:start w:val="2"/>
      <w:numFmt w:val="bullet"/>
      <w:lvlText w:val="-"/>
      <w:lvlJc w:val="left"/>
      <w:pPr>
        <w:tabs>
          <w:tab w:val="num" w:pos="720"/>
        </w:tabs>
        <w:ind w:left="720" w:hanging="360"/>
      </w:pPr>
      <w:rPr>
        <w:rFonts w:ascii="Century Gothic" w:eastAsia="Times New Roman" w:hAnsi="Century Gothic" w:cs="Times New Roman" w:hint="default"/>
      </w:rPr>
    </w:lvl>
    <w:lvl w:ilvl="1" w:tplc="51885E3A">
      <w:start w:val="1"/>
      <w:numFmt w:val="decimal"/>
      <w:lvlText w:val="%2."/>
      <w:lvlJc w:val="left"/>
      <w:pPr>
        <w:tabs>
          <w:tab w:val="num" w:pos="1440"/>
        </w:tabs>
        <w:ind w:left="1440" w:hanging="360"/>
      </w:pPr>
      <w:rPr>
        <w:rFonts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C1E1A28"/>
    <w:multiLevelType w:val="multilevel"/>
    <w:tmpl w:val="4E4AE792"/>
    <w:lvl w:ilvl="0">
      <w:start w:val="2"/>
      <w:numFmt w:val="decimal"/>
      <w:lvlText w:val="%1"/>
      <w:lvlJc w:val="left"/>
      <w:pPr>
        <w:ind w:left="405" w:hanging="40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13" w15:restartNumberingAfterBreak="0">
    <w:nsid w:val="6DAB0F42"/>
    <w:multiLevelType w:val="multilevel"/>
    <w:tmpl w:val="29423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EB0258"/>
    <w:multiLevelType w:val="hybridMultilevel"/>
    <w:tmpl w:val="15A0E94C"/>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7FB46FD4"/>
    <w:multiLevelType w:val="multilevel"/>
    <w:tmpl w:val="7B5291FA"/>
    <w:lvl w:ilvl="0">
      <w:start w:val="1"/>
      <w:numFmt w:val="decimal"/>
      <w:lvlText w:val="%1."/>
      <w:lvlJc w:val="left"/>
      <w:pPr>
        <w:tabs>
          <w:tab w:val="num" w:pos="360"/>
        </w:tabs>
        <w:ind w:left="360" w:hanging="360"/>
      </w:pPr>
      <w:rPr>
        <w:rFonts w:hint="default"/>
      </w:rPr>
    </w:lvl>
    <w:lvl w:ilvl="1">
      <w:start w:val="1"/>
      <w:numFmt w:val="none"/>
      <w:lvlText w:val="2.1"/>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3.4.%5"/>
      <w:lvlJc w:val="left"/>
      <w:pPr>
        <w:tabs>
          <w:tab w:val="num" w:pos="2520"/>
        </w:tabs>
        <w:ind w:left="2232" w:hanging="792"/>
      </w:pPr>
      <w:rPr>
        <w:rFonts w:ascii="Times New Roman" w:eastAsia="Times New Roman" w:hAnsi="Times New Roman" w:cs="Times New Roman"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
  </w:num>
  <w:num w:numId="2">
    <w:abstractNumId w:val="15"/>
  </w:num>
  <w:num w:numId="3">
    <w:abstractNumId w:val="6"/>
  </w:num>
  <w:num w:numId="4">
    <w:abstractNumId w:val="10"/>
  </w:num>
  <w:num w:numId="5">
    <w:abstractNumId w:val="1"/>
  </w:num>
  <w:num w:numId="6">
    <w:abstractNumId w:val="5"/>
  </w:num>
  <w:num w:numId="7">
    <w:abstractNumId w:val="11"/>
  </w:num>
  <w:num w:numId="8">
    <w:abstractNumId w:val="13"/>
  </w:num>
  <w:num w:numId="9">
    <w:abstractNumId w:val="9"/>
  </w:num>
  <w:num w:numId="10">
    <w:abstractNumId w:val="12"/>
  </w:num>
  <w:num w:numId="11">
    <w:abstractNumId w:val="4"/>
  </w:num>
  <w:num w:numId="12">
    <w:abstractNumId w:val="8"/>
  </w:num>
  <w:num w:numId="13">
    <w:abstractNumId w:val="0"/>
  </w:num>
  <w:num w:numId="14">
    <w:abstractNumId w:val="7"/>
  </w:num>
  <w:num w:numId="15">
    <w:abstractNumId w:val="1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5BD"/>
    <w:rsid w:val="000B2A9C"/>
    <w:rsid w:val="000B7B88"/>
    <w:rsid w:val="00121132"/>
    <w:rsid w:val="00164A30"/>
    <w:rsid w:val="001C6BB2"/>
    <w:rsid w:val="001D3845"/>
    <w:rsid w:val="00246F6F"/>
    <w:rsid w:val="002640DB"/>
    <w:rsid w:val="002D75BD"/>
    <w:rsid w:val="002F7323"/>
    <w:rsid w:val="0033569D"/>
    <w:rsid w:val="00411090"/>
    <w:rsid w:val="00500E61"/>
    <w:rsid w:val="0054232D"/>
    <w:rsid w:val="00567527"/>
    <w:rsid w:val="0058611A"/>
    <w:rsid w:val="005B0B4C"/>
    <w:rsid w:val="005C0C84"/>
    <w:rsid w:val="005C1607"/>
    <w:rsid w:val="006B13DA"/>
    <w:rsid w:val="006E6054"/>
    <w:rsid w:val="007120DE"/>
    <w:rsid w:val="007424EB"/>
    <w:rsid w:val="00747D09"/>
    <w:rsid w:val="007A3BCB"/>
    <w:rsid w:val="007B1FC9"/>
    <w:rsid w:val="00805572"/>
    <w:rsid w:val="00902825"/>
    <w:rsid w:val="009A0FD7"/>
    <w:rsid w:val="00B034F1"/>
    <w:rsid w:val="00B644AC"/>
    <w:rsid w:val="00B85DD8"/>
    <w:rsid w:val="00CE158B"/>
    <w:rsid w:val="00D16C6C"/>
    <w:rsid w:val="00D752D0"/>
    <w:rsid w:val="00DC3F4A"/>
    <w:rsid w:val="00EB5B33"/>
    <w:rsid w:val="00FE315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47407B"/>
  <w15:chartTrackingRefBased/>
  <w15:docId w15:val="{EE0AC355-F817-4561-917A-1581A4194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B1F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7424E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D75BD"/>
    <w:pPr>
      <w:spacing w:after="0" w:line="240" w:lineRule="auto"/>
      <w:ind w:left="720"/>
      <w:contextualSpacing/>
    </w:pPr>
    <w:rPr>
      <w:rFonts w:ascii="Times New Roman" w:eastAsia="Times New Roman" w:hAnsi="Times New Roman" w:cs="Times New Roman"/>
      <w:sz w:val="24"/>
      <w:szCs w:val="24"/>
      <w:lang w:val="fr-FR" w:eastAsia="fr-FR"/>
    </w:rPr>
  </w:style>
  <w:style w:type="paragraph" w:styleId="En-tte">
    <w:name w:val="header"/>
    <w:basedOn w:val="Normal"/>
    <w:link w:val="En-tteCar"/>
    <w:uiPriority w:val="99"/>
    <w:unhideWhenUsed/>
    <w:rsid w:val="002D75BD"/>
    <w:pPr>
      <w:tabs>
        <w:tab w:val="center" w:pos="4320"/>
        <w:tab w:val="right" w:pos="8640"/>
      </w:tabs>
      <w:spacing w:after="0" w:line="240" w:lineRule="auto"/>
    </w:pPr>
  </w:style>
  <w:style w:type="character" w:customStyle="1" w:styleId="En-tteCar">
    <w:name w:val="En-tête Car"/>
    <w:basedOn w:val="Policepardfaut"/>
    <w:link w:val="En-tte"/>
    <w:uiPriority w:val="99"/>
    <w:rsid w:val="002D75BD"/>
  </w:style>
  <w:style w:type="paragraph" w:styleId="Pieddepage">
    <w:name w:val="footer"/>
    <w:basedOn w:val="Normal"/>
    <w:link w:val="PieddepageCar"/>
    <w:uiPriority w:val="99"/>
    <w:unhideWhenUsed/>
    <w:rsid w:val="002D75BD"/>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2D75BD"/>
  </w:style>
  <w:style w:type="character" w:customStyle="1" w:styleId="Titre1Car">
    <w:name w:val="Titre 1 Car"/>
    <w:basedOn w:val="Policepardfaut"/>
    <w:link w:val="Titre1"/>
    <w:uiPriority w:val="9"/>
    <w:rsid w:val="007B1FC9"/>
    <w:rPr>
      <w:rFonts w:asciiTheme="majorHAnsi" w:eastAsiaTheme="majorEastAsia" w:hAnsiTheme="majorHAnsi" w:cstheme="majorBidi"/>
      <w:color w:val="2F5496" w:themeColor="accent1" w:themeShade="BF"/>
      <w:sz w:val="32"/>
      <w:szCs w:val="32"/>
    </w:rPr>
  </w:style>
  <w:style w:type="character" w:styleId="Lienhypertexte">
    <w:name w:val="Hyperlink"/>
    <w:basedOn w:val="Policepardfaut"/>
    <w:uiPriority w:val="99"/>
    <w:unhideWhenUsed/>
    <w:rsid w:val="00B85DD8"/>
    <w:rPr>
      <w:color w:val="0563C1" w:themeColor="hyperlink"/>
      <w:u w:val="single"/>
    </w:rPr>
  </w:style>
  <w:style w:type="character" w:styleId="Mentionnonrsolue">
    <w:name w:val="Unresolved Mention"/>
    <w:basedOn w:val="Policepardfaut"/>
    <w:uiPriority w:val="99"/>
    <w:semiHidden/>
    <w:unhideWhenUsed/>
    <w:rsid w:val="00B85DD8"/>
    <w:rPr>
      <w:color w:val="808080"/>
      <w:shd w:val="clear" w:color="auto" w:fill="E6E6E6"/>
    </w:rPr>
  </w:style>
  <w:style w:type="character" w:styleId="Lienhypertextesuivivisit">
    <w:name w:val="FollowedHyperlink"/>
    <w:basedOn w:val="Policepardfaut"/>
    <w:uiPriority w:val="99"/>
    <w:semiHidden/>
    <w:unhideWhenUsed/>
    <w:rsid w:val="00B85DD8"/>
    <w:rPr>
      <w:color w:val="954F72" w:themeColor="followedHyperlink"/>
      <w:u w:val="single"/>
    </w:rPr>
  </w:style>
  <w:style w:type="character" w:customStyle="1" w:styleId="Titre2Car">
    <w:name w:val="Titre 2 Car"/>
    <w:basedOn w:val="Policepardfaut"/>
    <w:link w:val="Titre2"/>
    <w:uiPriority w:val="9"/>
    <w:rsid w:val="007424EB"/>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33569D"/>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apple-converted-space">
    <w:name w:val="apple-converted-space"/>
    <w:basedOn w:val="Policepardfaut"/>
    <w:rsid w:val="0033569D"/>
  </w:style>
  <w:style w:type="character" w:styleId="lev">
    <w:name w:val="Strong"/>
    <w:basedOn w:val="Policepardfaut"/>
    <w:uiPriority w:val="22"/>
    <w:qFormat/>
    <w:rsid w:val="0033569D"/>
    <w:rPr>
      <w:b/>
      <w:bCs/>
    </w:rPr>
  </w:style>
  <w:style w:type="paragraph" w:styleId="Listepuces">
    <w:name w:val="List Bullet"/>
    <w:basedOn w:val="Normal"/>
    <w:autoRedefine/>
    <w:rsid w:val="00D752D0"/>
    <w:pPr>
      <w:numPr>
        <w:numId w:val="13"/>
      </w:numPr>
      <w:spacing w:after="0" w:line="240" w:lineRule="auto"/>
    </w:pPr>
    <w:rPr>
      <w:rFonts w:ascii="Times New Roman" w:eastAsia="Times New Roman" w:hAnsi="Times New Roman" w:cs="Times New Roman"/>
      <w:sz w:val="24"/>
      <w:szCs w:val="24"/>
      <w:lang w:val="fr-FR" w:eastAsia="fr-FR"/>
    </w:rPr>
  </w:style>
  <w:style w:type="paragraph" w:customStyle="1" w:styleId="stlactivites">
    <w:name w:val="stlactivites"/>
    <w:basedOn w:val="Normal"/>
    <w:rsid w:val="001D3845"/>
    <w:pPr>
      <w:spacing w:before="100" w:beforeAutospacing="1" w:after="100" w:afterAutospacing="1" w:line="240" w:lineRule="auto"/>
    </w:pPr>
    <w:rPr>
      <w:rFonts w:ascii="Arial" w:eastAsia="Times New Roman" w:hAnsi="Arial" w:cs="Arial"/>
      <w:color w:val="000000"/>
      <w:sz w:val="18"/>
      <w:szCs w:val="18"/>
      <w:lang w:eastAsia="fr-CA"/>
    </w:rPr>
  </w:style>
  <w:style w:type="paragraph" w:styleId="Corpsdetexte2">
    <w:name w:val="Body Text 2"/>
    <w:basedOn w:val="Normal"/>
    <w:link w:val="Corpsdetexte2Car"/>
    <w:rsid w:val="00567527"/>
    <w:pPr>
      <w:spacing w:after="120" w:line="480" w:lineRule="auto"/>
    </w:pPr>
    <w:rPr>
      <w:rFonts w:ascii="Times New Roman" w:eastAsia="Times New Roman" w:hAnsi="Times New Roman" w:cs="Times New Roman"/>
      <w:sz w:val="24"/>
      <w:szCs w:val="24"/>
      <w:lang w:eastAsia="fr-CA"/>
    </w:rPr>
  </w:style>
  <w:style w:type="character" w:customStyle="1" w:styleId="Corpsdetexte2Car">
    <w:name w:val="Corps de texte 2 Car"/>
    <w:basedOn w:val="Policepardfaut"/>
    <w:link w:val="Corpsdetexte2"/>
    <w:rsid w:val="00567527"/>
    <w:rPr>
      <w:rFonts w:ascii="Times New Roman" w:eastAsia="Times New Roman" w:hAnsi="Times New Roman" w:cs="Times New Roman"/>
      <w:sz w:val="24"/>
      <w:szCs w:val="24"/>
      <w:lang w:eastAsia="fr-CA"/>
    </w:rPr>
  </w:style>
  <w:style w:type="paragraph" w:styleId="Normalcentr">
    <w:name w:val="Block Text"/>
    <w:basedOn w:val="Normal"/>
    <w:rsid w:val="00567527"/>
    <w:pPr>
      <w:spacing w:after="0" w:line="240" w:lineRule="auto"/>
      <w:ind w:left="2520" w:right="1440" w:hanging="1080"/>
      <w:jc w:val="both"/>
    </w:pPr>
    <w:rPr>
      <w:rFonts w:ascii="Arial Narrow" w:eastAsia="Times New Roman" w:hAnsi="Arial Narrow" w:cs="Times New Roman"/>
      <w:sz w:val="24"/>
      <w:szCs w:val="24"/>
      <w:lang w:eastAsia="fr-CA"/>
    </w:rPr>
  </w:style>
  <w:style w:type="paragraph" w:styleId="Textedebulles">
    <w:name w:val="Balloon Text"/>
    <w:basedOn w:val="Normal"/>
    <w:link w:val="TextedebullesCar"/>
    <w:uiPriority w:val="99"/>
    <w:semiHidden/>
    <w:unhideWhenUsed/>
    <w:rsid w:val="005C0C8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C0C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854966">
      <w:bodyDiv w:val="1"/>
      <w:marLeft w:val="0"/>
      <w:marRight w:val="0"/>
      <w:marTop w:val="0"/>
      <w:marBottom w:val="0"/>
      <w:divBdr>
        <w:top w:val="none" w:sz="0" w:space="0" w:color="auto"/>
        <w:left w:val="none" w:sz="0" w:space="0" w:color="auto"/>
        <w:bottom w:val="none" w:sz="0" w:space="0" w:color="auto"/>
        <w:right w:val="none" w:sz="0" w:space="0" w:color="auto"/>
      </w:divBdr>
      <w:divsChild>
        <w:div w:id="669605006">
          <w:marLeft w:val="0"/>
          <w:marRight w:val="0"/>
          <w:marTop w:val="480"/>
          <w:marBottom w:val="480"/>
          <w:divBdr>
            <w:top w:val="none" w:sz="0" w:space="0" w:color="auto"/>
            <w:left w:val="none" w:sz="0" w:space="0" w:color="auto"/>
            <w:bottom w:val="none" w:sz="0" w:space="0" w:color="auto"/>
            <w:right w:val="none" w:sz="0" w:space="0" w:color="auto"/>
          </w:divBdr>
          <w:divsChild>
            <w:div w:id="1175457033">
              <w:marLeft w:val="0"/>
              <w:marRight w:val="0"/>
              <w:marTop w:val="0"/>
              <w:marBottom w:val="0"/>
              <w:divBdr>
                <w:top w:val="none" w:sz="0" w:space="0" w:color="auto"/>
                <w:left w:val="none" w:sz="0" w:space="0" w:color="auto"/>
                <w:bottom w:val="none" w:sz="0" w:space="0" w:color="auto"/>
                <w:right w:val="none" w:sz="0" w:space="0" w:color="auto"/>
              </w:divBdr>
            </w:div>
          </w:divsChild>
        </w:div>
        <w:div w:id="684751949">
          <w:marLeft w:val="0"/>
          <w:marRight w:val="0"/>
          <w:marTop w:val="480"/>
          <w:marBottom w:val="480"/>
          <w:divBdr>
            <w:top w:val="none" w:sz="0" w:space="0" w:color="auto"/>
            <w:left w:val="none" w:sz="0" w:space="0" w:color="auto"/>
            <w:bottom w:val="none" w:sz="0" w:space="0" w:color="auto"/>
            <w:right w:val="none" w:sz="0" w:space="0" w:color="auto"/>
          </w:divBdr>
          <w:divsChild>
            <w:div w:id="79162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1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ortneuf.blob.core.windows.net/media/1184/cartemrc-statut-vf.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885</Words>
  <Characters>4871</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D'Anjou</dc:creator>
  <cp:keywords/>
  <dc:description/>
  <cp:lastModifiedBy>Stéphane Lépine</cp:lastModifiedBy>
  <cp:revision>5</cp:revision>
  <cp:lastPrinted>2018-01-09T14:23:00Z</cp:lastPrinted>
  <dcterms:created xsi:type="dcterms:W3CDTF">2021-07-08T12:49:00Z</dcterms:created>
  <dcterms:modified xsi:type="dcterms:W3CDTF">2021-08-23T17:17:00Z</dcterms:modified>
</cp:coreProperties>
</file>